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DFCDE" w14:textId="77777777" w:rsidR="001A6524" w:rsidRPr="00377267" w:rsidRDefault="002376A8">
      <w:pPr>
        <w:spacing w:after="0" w:line="240" w:lineRule="auto"/>
        <w:textAlignment w:val="baseline"/>
        <w:rPr>
          <w:rFonts w:ascii="Times New Roman" w:eastAsia="Times New Roman" w:hAnsi="Times New Roman" w:cs="Times New Roman"/>
          <w:kern w:val="0"/>
          <w:sz w:val="24"/>
          <w:szCs w:val="24"/>
          <w14:ligatures w14:val="none"/>
        </w:rPr>
      </w:pPr>
      <w:r w:rsidRPr="00377267">
        <w:rPr>
          <w:rFonts w:ascii="Times New Roman" w:eastAsia="Times New Roman" w:hAnsi="Times New Roman" w:cs="Times New Roman"/>
          <w:kern w:val="0"/>
          <w:sz w:val="24"/>
          <w:szCs w:val="24"/>
          <w14:ligatures w14:val="none"/>
        </w:rPr>
        <w:t xml:space="preserve">Perkins </w:t>
      </w:r>
      <w:r w:rsidRPr="00377267">
        <w:rPr>
          <w:rFonts w:ascii="Times New Roman" w:eastAsia="Times New Roman" w:hAnsi="Times New Roman" w:cs="Times New Roman"/>
          <w:kern w:val="0"/>
          <w:sz w:val="24"/>
          <w:szCs w:val="24"/>
          <w14:ligatures w14:val="none"/>
        </w:rPr>
        <w:t xml:space="preserve">called the meeting to order with the following members present: </w:t>
      </w:r>
      <w:r w:rsidRPr="00377267">
        <w:rPr>
          <w:rFonts w:ascii="Times New Roman" w:eastAsia="Times New Roman" w:hAnsi="Times New Roman" w:cs="Times New Roman"/>
          <w:kern w:val="0"/>
          <w:sz w:val="24"/>
          <w:szCs w:val="24"/>
          <w14:ligatures w14:val="none"/>
        </w:rPr>
        <w:t>Beckmann</w:t>
      </w:r>
      <w:r w:rsidRPr="00377267">
        <w:rPr>
          <w:rFonts w:ascii="Times New Roman" w:eastAsia="Times New Roman" w:hAnsi="Times New Roman" w:cs="Times New Roman"/>
          <w:kern w:val="0"/>
          <w:sz w:val="24"/>
          <w:szCs w:val="24"/>
          <w14:ligatures w14:val="none"/>
        </w:rPr>
        <w:t xml:space="preserve">, Bennett, </w:t>
      </w:r>
      <w:r w:rsidRPr="00377267">
        <w:rPr>
          <w:rFonts w:ascii="Times New Roman" w:eastAsia="Times New Roman" w:hAnsi="Times New Roman" w:cs="Times New Roman"/>
          <w:kern w:val="0"/>
          <w:sz w:val="24"/>
          <w:szCs w:val="24"/>
          <w14:ligatures w14:val="none"/>
        </w:rPr>
        <w:t>Charter,</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Crick,</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Daglaris,</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Du,</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Eisenberg, Emerson</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Fathepure, Fitzgerald</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Glenn</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Haley,</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Harp, Hildebrand</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Joshi,</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Manning-Ouellette</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Joyce</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McGlynn,</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Olsen</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Parkison, Pranger</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Riley,</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Shear,</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Slevitch,</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Weiser, Xie</w:t>
      </w:r>
      <w:r w:rsidRPr="00377267">
        <w:rPr>
          <w:rFonts w:ascii="Times New Roman" w:eastAsia="Times New Roman" w:hAnsi="Times New Roman" w:cs="Times New Roman"/>
          <w:kern w:val="0"/>
          <w:sz w:val="24"/>
          <w:szCs w:val="24"/>
          <w14:ligatures w14:val="none"/>
        </w:rPr>
        <w:t xml:space="preserve"> and </w:t>
      </w:r>
      <w:r w:rsidRPr="00377267">
        <w:rPr>
          <w:rFonts w:ascii="Times New Roman" w:eastAsia="Times New Roman" w:hAnsi="Times New Roman" w:cs="Times New Roman"/>
          <w:kern w:val="0"/>
          <w:sz w:val="24"/>
          <w:szCs w:val="24"/>
          <w14:ligatures w14:val="none"/>
        </w:rPr>
        <w:t>Yates.</w:t>
      </w:r>
      <w:r w:rsidRPr="00377267">
        <w:rPr>
          <w:rFonts w:ascii="Times New Roman" w:eastAsia="Times New Roman" w:hAnsi="Times New Roman" w:cs="Times New Roman"/>
          <w:kern w:val="0"/>
          <w:sz w:val="24"/>
          <w:szCs w:val="24"/>
          <w14:ligatures w14:val="none"/>
        </w:rPr>
        <w:t> </w:t>
      </w:r>
    </w:p>
    <w:p w14:paraId="092AB535" w14:textId="77777777" w:rsidR="001A6524" w:rsidRPr="00377267" w:rsidRDefault="002376A8">
      <w:pPr>
        <w:spacing w:after="0" w:line="240" w:lineRule="auto"/>
        <w:textAlignment w:val="baseline"/>
        <w:rPr>
          <w:rFonts w:ascii="Segoe UI" w:eastAsia="Times New Roman" w:hAnsi="Segoe UI" w:cs="Segoe UI"/>
          <w:kern w:val="0"/>
          <w:sz w:val="18"/>
          <w:szCs w:val="18"/>
          <w14:ligatures w14:val="none"/>
        </w:rPr>
      </w:pPr>
      <w:r w:rsidRPr="00377267">
        <w:rPr>
          <w:rFonts w:ascii="Times New Roman" w:eastAsia="Times New Roman" w:hAnsi="Times New Roman" w:cs="Times New Roman"/>
          <w:kern w:val="0"/>
          <w:sz w:val="24"/>
          <w:szCs w:val="24"/>
          <w14:ligatures w14:val="none"/>
        </w:rPr>
        <w:t xml:space="preserve">Also present: </w:t>
      </w:r>
      <w:r w:rsidRPr="00377267">
        <w:rPr>
          <w:rFonts w:ascii="Times New Roman" w:eastAsia="Times New Roman" w:hAnsi="Times New Roman" w:cs="Times New Roman"/>
          <w:kern w:val="0"/>
          <w:sz w:val="24"/>
          <w:szCs w:val="24"/>
          <w14:ligatures w14:val="none"/>
        </w:rPr>
        <w:t xml:space="preserve">Clarke, S., Colquhoun, C., Cro, M., Francisco, C., </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Hawkins, C., Hess, J.,</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Hoff, W., Hopper, J., Knapp, J., Lacombe, V., Lawson, B., Lusk, J., Marsh</w:t>
      </w:r>
      <w:r w:rsidRPr="00377267">
        <w:rPr>
          <w:rFonts w:ascii="Times New Roman" w:eastAsia="Times New Roman" w:hAnsi="Times New Roman" w:cs="Times New Roman"/>
          <w:kern w:val="0"/>
          <w:sz w:val="24"/>
          <w:szCs w:val="24"/>
          <w14:ligatures w14:val="none"/>
        </w:rPr>
        <w:t>, B., Mendez, J., Morgan, M.,</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Peaster, R.,</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Ramsey, E., Rice, J., Sewell, K</w:t>
      </w:r>
      <w:r w:rsidRPr="00377267">
        <w:rPr>
          <w:rFonts w:ascii="Times New Roman" w:eastAsia="Times New Roman" w:hAnsi="Times New Roman" w:cs="Times New Roman"/>
          <w:kern w:val="0"/>
          <w:sz w:val="24"/>
          <w:szCs w:val="24"/>
          <w14:ligatures w14:val="none"/>
        </w:rPr>
        <w:t xml:space="preserve">., </w:t>
      </w:r>
      <w:r w:rsidRPr="00377267">
        <w:rPr>
          <w:rFonts w:ascii="Times New Roman" w:eastAsia="Times New Roman" w:hAnsi="Times New Roman" w:cs="Times New Roman"/>
          <w:kern w:val="0"/>
          <w:sz w:val="24"/>
          <w:szCs w:val="24"/>
          <w14:ligatures w14:val="none"/>
        </w:rPr>
        <w:t>Sheehan, R., and Tay</w:t>
      </w:r>
      <w:r w:rsidRPr="00377267">
        <w:rPr>
          <w:rFonts w:ascii="Times New Roman" w:eastAsia="Times New Roman" w:hAnsi="Times New Roman" w:cs="Times New Roman"/>
          <w:kern w:val="0"/>
          <w:sz w:val="24"/>
          <w:szCs w:val="24"/>
          <w14:ligatures w14:val="none"/>
        </w:rPr>
        <w:t>lor, B</w:t>
      </w:r>
      <w:r w:rsidRPr="00377267">
        <w:rPr>
          <w:rFonts w:ascii="Times New Roman" w:eastAsia="Times New Roman" w:hAnsi="Times New Roman" w:cs="Times New Roman"/>
          <w:kern w:val="0"/>
          <w:sz w:val="24"/>
          <w:szCs w:val="24"/>
          <w14:ligatures w14:val="none"/>
        </w:rPr>
        <w:t xml:space="preserve">. </w:t>
      </w:r>
    </w:p>
    <w:p w14:paraId="46765C97"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Boileau and Lutter.</w:t>
      </w:r>
    </w:p>
    <w:p w14:paraId="45CAD862"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11DC050A" w14:textId="77777777" w:rsidR="001A6524" w:rsidRDefault="002376A8">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0BA1784" w14:textId="77777777" w:rsidR="001A6524" w:rsidRDefault="002376A8">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3E24F659"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B0B948B"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Special Report: Jon Rice – EAB – Student Characteristics, Job Market Realities and AI………</w:t>
      </w:r>
    </w:p>
    <w:p w14:paraId="764E54A9"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Hess………</w:t>
      </w:r>
    </w:p>
    <w:p w14:paraId="3612D221"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Chris Francisco for Provost Mendez…………………………………</w:t>
      </w:r>
    </w:p>
    <w:p w14:paraId="0B1403D9"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19E456BA" w14:textId="6A5EC2A7" w:rsidR="001A6524" w:rsidRDefault="002376A8">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w:t>
      </w:r>
      <w:r w:rsidR="00377267">
        <w:rPr>
          <w:rFonts w:ascii="Times New Roman" w:eastAsia="Times New Roman" w:hAnsi="Times New Roman" w:cs="Times New Roman"/>
          <w:color w:val="000000"/>
          <w:kern w:val="0"/>
          <w:sz w:val="24"/>
          <w:szCs w:val="24"/>
          <w14:ligatures w14:val="none"/>
        </w:rPr>
        <w:t>…..</w:t>
      </w:r>
    </w:p>
    <w:p w14:paraId="67DFEE91"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14D01814"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0E388438"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293520BA"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763544E0"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74A04640" w14:textId="77777777"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Graduate and Professional Student Government Association…………………………….</w:t>
      </w:r>
    </w:p>
    <w:p w14:paraId="43B3EF46"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CAS Faculty Council …………………………………………………………………….. </w:t>
      </w:r>
    </w:p>
    <w:p w14:paraId="68EF2B2A"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3A57E930"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5999A4BD" w14:textId="505E6A64"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7651B961" w14:textId="5124637B"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w:t>
      </w:r>
    </w:p>
    <w:p w14:paraId="3841AC75" w14:textId="0B12FB21"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w:t>
      </w:r>
    </w:p>
    <w:p w14:paraId="4A81E5D6" w14:textId="7238DB0E"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745B1AB5"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
    <w:p w14:paraId="661C7508"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6CC2A7AB" w14:textId="4B9CAB82"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r w:rsidR="00377267">
        <w:rPr>
          <w:rFonts w:ascii="Times New Roman" w:eastAsia="Times New Roman" w:hAnsi="Times New Roman" w:cs="Times New Roman"/>
          <w:kern w:val="0"/>
          <w:sz w:val="24"/>
          <w:szCs w:val="24"/>
          <w14:ligatures w14:val="none"/>
        </w:rPr>
        <w:t>..</w:t>
      </w:r>
    </w:p>
    <w:p w14:paraId="02A73D51" w14:textId="546C811A"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64E7F902" w14:textId="61A1AB58"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32489E7E" w14:textId="12373433"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26F50D4F" w14:textId="6ADA4B36"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Student Affairs and Learning Resources …………………………….…………………....</w:t>
      </w:r>
    </w:p>
    <w:p w14:paraId="220C58C2"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Committee on Faculty Governance……………………………………………….</w:t>
      </w:r>
    </w:p>
    <w:p w14:paraId="4EB5C1C6"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2DD7A4B8"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44D6EDE0" w14:textId="7D0CAB13"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Perkins welcomed</w:t>
      </w:r>
      <w:r w:rsidR="00377267">
        <w:rPr>
          <w:rFonts w:ascii="Times New Roman" w:eastAsia="Times New Roman" w:hAnsi="Times New Roman" w:cs="Times New Roman"/>
          <w:kern w:val="0"/>
          <w:sz w:val="24"/>
          <w:szCs w:val="24"/>
          <w14:ligatures w14:val="none"/>
        </w:rPr>
        <w:t xml:space="preserve"> everyone</w:t>
      </w:r>
      <w:r>
        <w:rPr>
          <w:rFonts w:ascii="Times New Roman" w:eastAsia="Times New Roman" w:hAnsi="Times New Roman" w:cs="Times New Roman"/>
          <w:kern w:val="0"/>
          <w:sz w:val="24"/>
          <w:szCs w:val="24"/>
          <w14:ligatures w14:val="none"/>
        </w:rPr>
        <w:t xml:space="preserve"> to the Faculty Council meeting. Perkins stated that Tricia White, Administrative Assistant, was not at today’s meeting. Perkins established that a quorum was present and brought the meeting to order. Perkins asked those present to sign the attendance sheet. Perkins asked everyone on Zoom to please put their name in the chat so their attendance can be recorded. Perkins asked anyone who has a question to raise their hand or type their </w:t>
      </w:r>
      <w:r>
        <w:rPr>
          <w:rFonts w:ascii="Times New Roman" w:eastAsia="Times New Roman" w:hAnsi="Times New Roman" w:cs="Times New Roman"/>
          <w:kern w:val="0"/>
          <w:sz w:val="24"/>
          <w:szCs w:val="24"/>
          <w14:ligatures w14:val="none"/>
        </w:rPr>
        <w:lastRenderedPageBreak/>
        <w:t>question in the chat, and to direct questions to Yates who is watching the</w:t>
      </w:r>
      <w:r>
        <w:rPr>
          <w:rFonts w:ascii="Times New Roman" w:eastAsia="Times New Roman" w:hAnsi="Times New Roman" w:cs="Times New Roman"/>
          <w:kern w:val="0"/>
          <w:sz w:val="24"/>
          <w:szCs w:val="24"/>
          <w14:ligatures w14:val="none"/>
        </w:rPr>
        <w:t xml:space="preserve"> chat. She will then communicate the questions to the group. Perkins reminded everyone to please set their microphones to mute. Perkins stated the first item of business was the approval of the January 13, 2026 minutes. These were electronically distributed and are available on the Faculty Council website. Perkins asked for corrections or objections to the approval of the minutes. Seeing none, stated the minutes are approved. Perkins stated the second item of business is adoption of the agenda which was als</w:t>
      </w:r>
      <w:r>
        <w:rPr>
          <w:rFonts w:ascii="Times New Roman" w:eastAsia="Times New Roman" w:hAnsi="Times New Roman" w:cs="Times New Roman"/>
          <w:kern w:val="0"/>
          <w:sz w:val="24"/>
          <w:szCs w:val="24"/>
          <w14:ligatures w14:val="none"/>
        </w:rPr>
        <w:t xml:space="preserve">o electronically distributed and is also available on the Faculty Council website. Perkins asked if there were any corrections to the agenda. Seeing none, Perkins asked for a vote to adopt the agenda. Haley moved and Slevitch seconded the motion. Perkins asked those in favor to say “Aye”, those on zoom to enter their vote in the chat. Those opposed do the same. Motion passed and the agenda was adopted. </w:t>
      </w:r>
    </w:p>
    <w:p w14:paraId="04708BB6" w14:textId="77777777" w:rsidR="001A6524" w:rsidRDefault="002376A8">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that Dr. Mendez is away today but attending via zoom. She would like to introduce our speaker for today’s special report who are also on zoom. Perkins turned the meeting over to Mendez.</w:t>
      </w:r>
    </w:p>
    <w:p w14:paraId="6CAC76B8" w14:textId="77777777" w:rsidR="001A6524" w:rsidRDefault="002376A8">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Thank you, appreciate it. Sorry I couldn't be there in person, but today we have John Rice from EAB, a higher-ed consulting group that we use. Chris Kowitzki and I, earlier in the fall, attended an EAB conference and saw many presentations. They were excellent. The one that stood out, to both of us was student-centered in terms of the makeup of our current students that we have here, and how different they are than past generations, and then also work, workforce challenges related to AI and a variety of thi</w:t>
      </w:r>
      <w:r>
        <w:rPr>
          <w:rFonts w:ascii="Times New Roman" w:eastAsia="Times New Roman" w:hAnsi="Times New Roman" w:cs="Times New Roman"/>
          <w:kern w:val="0"/>
          <w:sz w:val="24"/>
          <w:szCs w:val="24"/>
          <w14:ligatures w14:val="none"/>
        </w:rPr>
        <w:t>ngs that our students are facing. We left that conference and said we want to get this material in front of people, so we scheduled this for Faculty Council, and then we scheduled it for Dean's Council as well. Mendez stated that Jon is on zoom and she turned over her time to him. Thank you for being here, and, Jon, welcome.</w:t>
      </w:r>
    </w:p>
    <w:p w14:paraId="2F535420"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2ACF1D07" w14:textId="77777777" w:rsidR="001A6524" w:rsidRDefault="002376A8">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Special Reports: </w:t>
      </w:r>
    </w:p>
    <w:p w14:paraId="6699615E"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25394C76" w14:textId="77777777" w:rsidR="001A6524" w:rsidRDefault="002376A8">
      <w:pPr>
        <w:pStyle w:val="ListParagraph"/>
        <w:numPr>
          <w:ilvl w:val="0"/>
          <w:numId w:val="1"/>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Jon Rice – EAB – Student Characteristics, Job Market Realities and AI:</w:t>
      </w:r>
    </w:p>
    <w:p w14:paraId="22370144" w14:textId="77777777" w:rsidR="001A6524" w:rsidRDefault="001A6524">
      <w:pPr>
        <w:spacing w:after="0" w:line="240" w:lineRule="auto"/>
        <w:textAlignment w:val="baseline"/>
        <w:rPr>
          <w:rFonts w:ascii="Times New Roman" w:eastAsia="Times New Roman" w:hAnsi="Times New Roman" w:cs="Times New Roman"/>
          <w:b/>
          <w:bCs/>
          <w:kern w:val="0"/>
          <w:sz w:val="24"/>
          <w:szCs w:val="24"/>
          <w14:ligatures w14:val="none"/>
        </w:rPr>
      </w:pPr>
    </w:p>
    <w:p w14:paraId="33386299" w14:textId="77777777" w:rsidR="001A6524" w:rsidRDefault="002376A8">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Thank you so much, Provost Mendez, and thank you to the Faculty Council for allowing me to join you virtually. Before we jump in, can you remind me on the end time? I don't want to throw off your agenda so I will keep us on time today. Perkins stated we were told that your talk would be 30 to 45 minutes. Thank You, I want to hold myself to my time. </w:t>
      </w:r>
    </w:p>
    <w:p w14:paraId="152B59B5" w14:textId="77777777" w:rsidR="001A6524" w:rsidRDefault="002376A8">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Rice stated thank you so much for hosting me. As was said, my name is John Rice. I serve as a director on the Global Advisory Team at EAB. In practice, I love titles in higher education, because what does that mean? In practice, I spend almost all of my time with faculty, professional staff and university cabinets here in the United States and around the world. I'm excited to bring to you some of our research today on what we're seeing around market relevance. How do we think about the students that we're s</w:t>
      </w:r>
      <w:r>
        <w:rPr>
          <w:rFonts w:ascii="Times New Roman" w:eastAsia="Times New Roman" w:hAnsi="Times New Roman" w:cs="Times New Roman"/>
          <w:kern w:val="0"/>
          <w:sz w:val="24"/>
          <w:szCs w:val="24"/>
          <w14:ligatures w14:val="none"/>
        </w:rPr>
        <w:t>erving today, broadly, and importantly, how do we prepare them, given the economic forces that we're facing and in particular, artificial intelligence (AI). So, I'm excited to share with you some of our findings, then I will certainly be happy to take any questions and reactions from the group. I hope this is an engaging conversation for you all. Given I'm beaming in, let me just make sure that you all can see slides here. Is that coming through appropriately for those of you in the room as well? Perkins st</w:t>
      </w:r>
      <w:r>
        <w:rPr>
          <w:rFonts w:ascii="Times New Roman" w:eastAsia="Times New Roman" w:hAnsi="Times New Roman" w:cs="Times New Roman"/>
          <w:kern w:val="0"/>
          <w:sz w:val="24"/>
          <w:szCs w:val="24"/>
          <w14:ligatures w14:val="none"/>
        </w:rPr>
        <w:t xml:space="preserve">ated yes. Rice stated he would make sure a PDF copy of the presentation available for distribution after today’s conversation. </w:t>
      </w:r>
    </w:p>
    <w:p w14:paraId="3B1D2B3A" w14:textId="49FEA451" w:rsidR="001A6524" w:rsidRDefault="00377267">
      <w:pPr>
        <w:spacing w:after="0" w:line="240" w:lineRule="auto"/>
        <w:textAlignment w:val="baseline"/>
      </w:pPr>
      <w:r>
        <w:rPr>
          <w:noProof/>
        </w:rPr>
        <w:lastRenderedPageBreak/>
        <mc:AlternateContent>
          <mc:Choice Requires="wps">
            <w:drawing>
              <wp:anchor distT="0" distB="0" distL="114300" distR="114300" simplePos="0" relativeHeight="251657728" behindDoc="0" locked="0" layoutInCell="1" allowOverlap="1" wp14:anchorId="01E8586E" wp14:editId="5F2282BE">
                <wp:simplePos x="0" y="0"/>
                <wp:positionH relativeFrom="column">
                  <wp:posOffset>0</wp:posOffset>
                </wp:positionH>
                <wp:positionV relativeFrom="paragraph">
                  <wp:posOffset>0</wp:posOffset>
                </wp:positionV>
                <wp:extent cx="635000" cy="635000"/>
                <wp:effectExtent l="0" t="0" r="3175" b="3175"/>
                <wp:wrapNone/>
                <wp:docPr id="615513460"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C9A4B"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376A8">
        <w:object w:dxaOrig="1545" w:dyaOrig="990" w14:anchorId="49952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8" o:title=""/>
          </v:shape>
          <o:OLEObject Type="Embed" ProgID="Acrobat.Document.DC" ShapeID="ole_rId2" DrawAspect="Icon" ObjectID="_1834206485" r:id="rId9"/>
        </w:object>
      </w:r>
    </w:p>
    <w:p w14:paraId="69102BEE"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kern w:val="0"/>
          <w:sz w:val="24"/>
          <w:szCs w:val="24"/>
          <w14:ligatures w14:val="none"/>
        </w:rPr>
        <w:t xml:space="preserve">Rice stated </w:t>
      </w:r>
      <w:r>
        <w:rPr>
          <w:rFonts w:ascii="Times New Roman" w:eastAsia="Times New Roman" w:hAnsi="Times New Roman" w:cs="Times New Roman"/>
          <w:color w:val="000000"/>
          <w:kern w:val="0"/>
          <w:sz w:val="24"/>
          <w:szCs w:val="24"/>
          <w14:ligatures w14:val="none"/>
        </w:rPr>
        <w:t>in true EAB fashion, we love data heavy slides, and there's lots of good citations here. I've also included my contact information. Should you have follow-up questions, any of the Faculty Council have questions about the content or what we share, please don't hesitate to reach out directly. I also want to acknowledge my colleague Ebony Ramsey is sitting in as well. She's going to be shadowing, so if you see someone you don't recognize in Zoom, my colleague Ebony is also here. To give a bit of perspective to</w:t>
      </w:r>
      <w:r>
        <w:rPr>
          <w:rFonts w:ascii="Times New Roman" w:eastAsia="Times New Roman" w:hAnsi="Times New Roman" w:cs="Times New Roman"/>
          <w:color w:val="000000"/>
          <w:kern w:val="0"/>
          <w:sz w:val="24"/>
          <w:szCs w:val="24"/>
          <w14:ligatures w14:val="none"/>
        </w:rPr>
        <w:t xml:space="preserve"> the Faculty Council on how we got to this content and what we're finding here. As Provost Mendez noted, EAB is a global best practice research firm focused exclusively on higher education. We currently serve about 2,800 universities globally.  Certainly, many in the United States, but increasingly around the world, from Canada, the United Kingdom, all the way to places like Malaysia. We have about 100 researchers who spend all day, every day, and let's be quite honest with this group, many nights, we are i</w:t>
      </w:r>
      <w:r>
        <w:rPr>
          <w:rFonts w:ascii="Times New Roman" w:eastAsia="Times New Roman" w:hAnsi="Times New Roman" w:cs="Times New Roman"/>
          <w:color w:val="000000"/>
          <w:kern w:val="0"/>
          <w:sz w:val="24"/>
          <w:szCs w:val="24"/>
          <w14:ligatures w14:val="none"/>
        </w:rPr>
        <w:t xml:space="preserve">n higher education after all, diving into the quantitative insights and the qualitative insights. Each year, we speak with about 15,000 higher education leaders, faculty and staff. This gives us a unique perspective on institutional strategy. And while EAB serves institutions in a variety of ways, I hail to you from what we’ll call a pizza (slide 3), this top slice of the pie of institutional strategy and thinking around what are our immediate and long-term opportunities and threats? One of the fundamental </w:t>
      </w:r>
      <w:r>
        <w:rPr>
          <w:rFonts w:ascii="Times New Roman" w:eastAsia="Times New Roman" w:hAnsi="Times New Roman" w:cs="Times New Roman"/>
          <w:color w:val="000000"/>
          <w:kern w:val="0"/>
          <w:sz w:val="24"/>
          <w:szCs w:val="24"/>
          <w14:ligatures w14:val="none"/>
        </w:rPr>
        <w:t>conversations that we've been having with our partners, and I know has been top of mind at OSU as well, is thinking about how we maintain our relevance in an era of uncertainty. Rice stated I don't think I'm saying anything new to all of you to note that this isn't a challenging time to be in higher education. We are facing a convergence of forces coming at us, and much of this is questioning our relevance. Rice always goes back to that survey each year, and it's always well debated, from the Gallup organiz</w:t>
      </w:r>
      <w:r>
        <w:rPr>
          <w:rFonts w:ascii="Times New Roman" w:eastAsia="Times New Roman" w:hAnsi="Times New Roman" w:cs="Times New Roman"/>
          <w:color w:val="000000"/>
          <w:kern w:val="0"/>
          <w:sz w:val="24"/>
          <w:szCs w:val="24"/>
          <w14:ligatures w14:val="none"/>
        </w:rPr>
        <w:t>ation, which asks about the public confidence in higher education, and the most recent results of that survey said that just 36% of Americans have a great deal or a high amount of confidence in higher education. Now, we could certainly debate the results of that survey. We could debate the way they ask the question, as a good academic should. Rice also thinks there's something to be said around if we take those findings to be true, or at least we're open to them, what is driving that belief? What is driving</w:t>
      </w:r>
      <w:r>
        <w:rPr>
          <w:rFonts w:ascii="Times New Roman" w:eastAsia="Times New Roman" w:hAnsi="Times New Roman" w:cs="Times New Roman"/>
          <w:color w:val="000000"/>
          <w:kern w:val="0"/>
          <w:sz w:val="24"/>
          <w:szCs w:val="24"/>
          <w14:ligatures w14:val="none"/>
        </w:rPr>
        <w:t xml:space="preserve"> this questioning of our relevance? At EAB, we've been tackling that question, and so for my time with you, I wanted to bring forward three elements that are driving this question around our relevance.</w:t>
      </w:r>
    </w:p>
    <w:p w14:paraId="2C723DD3"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Rice stated my plan here is, again, if there's a burning question, please feel free to interrupt me, but otherwise, I'll be sure to save some time at the end of my talk. See slide 4. I think the first question is around the students themselves, and this is a generation that is being shaped by socially disruptive technology. Second is the economic environment that our students are entering into, and that's currently contracting. There’re also some interesting nuances here to the way that college is leading t</w:t>
      </w:r>
      <w:r>
        <w:rPr>
          <w:rFonts w:ascii="Times New Roman" w:eastAsia="Times New Roman" w:hAnsi="Times New Roman" w:cs="Times New Roman"/>
          <w:color w:val="000000"/>
          <w:kern w:val="0"/>
          <w:sz w:val="24"/>
          <w:szCs w:val="24"/>
          <w14:ligatures w14:val="none"/>
        </w:rPr>
        <w:t>o results for students today. And then third, and probably most critically, it is a revolutionary advance in artificial intelligence, and that's layering on top of the previous two. My plan with you is to unpack some of these AI trends, some of the cycles, but importantly, I want to think about this framing. What can we do about it within our sector, and particularly as faculty? What are our opportunities and challenges given this moment.</w:t>
      </w:r>
    </w:p>
    <w:p w14:paraId="35BAA4DD"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I want to start by taking us to the generation that we're serving, and that starts with Gen Z. They are currently, as of 2026, ages 13 to 29. That means we'll be recruiting Gen Z for the next 6 or so years at the traditional undergraduate level. For those of us serving graduate learners and </w:t>
      </w:r>
      <w:r>
        <w:rPr>
          <w:rFonts w:ascii="Times New Roman" w:eastAsia="Times New Roman" w:hAnsi="Times New Roman" w:cs="Times New Roman"/>
          <w:color w:val="000000"/>
          <w:kern w:val="0"/>
          <w:sz w:val="24"/>
          <w:szCs w:val="24"/>
          <w14:ligatures w14:val="none"/>
        </w:rPr>
        <w:lastRenderedPageBreak/>
        <w:t>adult learners, Gen Z is our present and our future as well. With Gen Z, there is a really distinct comparison to other generations. I've pulled out some of the key observations on slide 6, but there's a few things that I would call out in particular. For example, delayed markers of adulthood. Now, if I were a after-school special in the 1980s, I might be thrilled to see that there are declining rates of teen pregnancy and teen sex. I also, at the same time, might be a bit concerned that we're also seeing s</w:t>
      </w:r>
      <w:r>
        <w:rPr>
          <w:rFonts w:ascii="Times New Roman" w:eastAsia="Times New Roman" w:hAnsi="Times New Roman" w:cs="Times New Roman"/>
          <w:color w:val="000000"/>
          <w:kern w:val="0"/>
          <w:sz w:val="24"/>
          <w:szCs w:val="24"/>
          <w14:ligatures w14:val="none"/>
        </w:rPr>
        <w:t>tudents wait longer and longer to get their first learner's permit and to get their driver's license. We're seeing the rates of marriage decline over time. There's some good research on this broadly. So, we're seeing a generation that is pushing back some of the traditional markers that we would have associated with adulthood. Much of this comes from a rise in social isolation, and there's certainly a gender divide here, although it's applying to everyone. When you look across this generation, there are dec</w:t>
      </w:r>
      <w:r>
        <w:rPr>
          <w:rFonts w:ascii="Times New Roman" w:eastAsia="Times New Roman" w:hAnsi="Times New Roman" w:cs="Times New Roman"/>
          <w:color w:val="000000"/>
          <w:kern w:val="0"/>
          <w:sz w:val="24"/>
          <w:szCs w:val="24"/>
          <w14:ligatures w14:val="none"/>
        </w:rPr>
        <w:t>lining rates of extroversion and conscientiousness. And what we mean by conscientiousness is the ability to follow through on a task. And I hear about this from academics all the time, I don't know if this will resonate with any of you, the struggle at which we find some of today's students to sit down and finish a reading, to sit down and finish a book. We hear stories from high schoolers who are graduating high school having not read an entire book from cover to cover in any of their courses. On top of th</w:t>
      </w:r>
      <w:r>
        <w:rPr>
          <w:rFonts w:ascii="Times New Roman" w:eastAsia="Times New Roman" w:hAnsi="Times New Roman" w:cs="Times New Roman"/>
          <w:color w:val="000000"/>
          <w:kern w:val="0"/>
          <w:sz w:val="24"/>
          <w:szCs w:val="24"/>
          <w14:ligatures w14:val="none"/>
        </w:rPr>
        <w:t xml:space="preserve">is, we see political polarization in the media, to be sure, social media is not making this easier. What I think is particularly interesting as well with this generation is the rise in the reliance of parasocial substitutes. Something that's come out in our research is there's a huge gap, about a 15-point percentage gap, from the self-perception of the average Gen Z-er in wanting to connect with others, in wanting to help others and have a conversation with others versus how they believe someone else wants </w:t>
      </w:r>
      <w:r>
        <w:rPr>
          <w:rFonts w:ascii="Times New Roman" w:eastAsia="Times New Roman" w:hAnsi="Times New Roman" w:cs="Times New Roman"/>
          <w:color w:val="000000"/>
          <w:kern w:val="0"/>
          <w:sz w:val="24"/>
          <w:szCs w:val="24"/>
          <w14:ligatures w14:val="none"/>
        </w:rPr>
        <w:t>to connect with them. We're in a bit of this loop where they self-believe that they don't want to connect with others, even though the data and the results would show that they do actually want to connect with other human beings. In turn, they are relying on AI companions, and I think it's worth noting as we talk about AI that one of the top usage cases for AI in 2026 is companionship. That seems like a very scary moment, but it is a reality of where we're at. On top of all of this, and we'll move to this i</w:t>
      </w:r>
      <w:r>
        <w:rPr>
          <w:rFonts w:ascii="Times New Roman" w:eastAsia="Times New Roman" w:hAnsi="Times New Roman" w:cs="Times New Roman"/>
          <w:color w:val="000000"/>
          <w:kern w:val="0"/>
          <w:sz w:val="24"/>
          <w:szCs w:val="24"/>
          <w14:ligatures w14:val="none"/>
        </w:rPr>
        <w:t xml:space="preserve">n a moment, we have a generation that is perhaps for the first time, a generation that is less well-off than their parents. Rice often hears jokes about Gen Zer’s and their concern around cost. Rice remembers I a student at his last institution who talked about, I'm only going to take a job if my starting salary is $150,000 straight out of undergraduate. She was an advertising major. Advertising does well, but maybe not that well. We find that is related to the very real increase in cost of living. Suffice </w:t>
      </w:r>
      <w:r>
        <w:rPr>
          <w:rFonts w:ascii="Times New Roman" w:eastAsia="Times New Roman" w:hAnsi="Times New Roman" w:cs="Times New Roman"/>
          <w:color w:val="000000"/>
          <w:kern w:val="0"/>
          <w:sz w:val="24"/>
          <w:szCs w:val="24"/>
          <w14:ligatures w14:val="none"/>
        </w:rPr>
        <w:t>to say, it's difficult to be a member of this generation. Rice thinks about the shift in homeownership as one particular example here. When we look at the average age of a first-time homeowner in the United States, as of this year, that's up to 38. For so many of our students the real costs in return of their degree are just challenging to feel. I'll be curious to hear from some of you around Gen Z as well. This is one particular marker that is shifting the way students think about us. Certainly, it's chang</w:t>
      </w:r>
      <w:r>
        <w:rPr>
          <w:rFonts w:ascii="Times New Roman" w:eastAsia="Times New Roman" w:hAnsi="Times New Roman" w:cs="Times New Roman"/>
          <w:color w:val="000000"/>
          <w:kern w:val="0"/>
          <w:sz w:val="24"/>
          <w:szCs w:val="24"/>
          <w14:ligatures w14:val="none"/>
        </w:rPr>
        <w:t>ing the conversation at the front end. I talked to a number of enrollment colleagues who say the first question high school students ask now isn't, what's the experience going to be like on campus, what are my professors like? It's about outcomes. It's about their job, the day they graduate. It's so much less about 30-year salaries, it's where am I going to get immediately? What's my experience going to be while I'm at the institution? That's one layer.</w:t>
      </w:r>
    </w:p>
    <w:p w14:paraId="54538AA0"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second layer on top of Gen Z itself is once they leave our campuses and enter the labor market. This is a real wake-up call in the way that we think about the value (in a monetary way) that college adds.  Certainly there's a non-monetary value I want to emphasize as well. I have </w:t>
      </w:r>
      <w:r>
        <w:rPr>
          <w:rFonts w:ascii="Times New Roman" w:eastAsia="Times New Roman" w:hAnsi="Times New Roman" w:cs="Times New Roman"/>
          <w:color w:val="000000"/>
          <w:kern w:val="0"/>
          <w:sz w:val="24"/>
          <w:szCs w:val="24"/>
          <w14:ligatures w14:val="none"/>
        </w:rPr>
        <w:lastRenderedPageBreak/>
        <w:t xml:space="preserve">good news to start, and the good news is the college wage premium is still at an all-time high. If you go to college, you are earning significantly more on average than someone who just has a high school diploma. The concern that I'm starting to follow is that college is not providing the same employment advantage it has historically achieved, and this explains some of those questions around our relevance and our value. See slides 8-9. There's going to be a lot going on in this graph. What we're looking at </w:t>
      </w:r>
      <w:r>
        <w:rPr>
          <w:rFonts w:ascii="Times New Roman" w:eastAsia="Times New Roman" w:hAnsi="Times New Roman" w:cs="Times New Roman"/>
          <w:color w:val="000000"/>
          <w:kern w:val="0"/>
          <w:sz w:val="24"/>
          <w:szCs w:val="24"/>
          <w14:ligatures w14:val="none"/>
        </w:rPr>
        <w:t>here is employment advantage. We'll start in the middle. If you're looking at the vertical axis, we're looking at overall unemployment rate. 0% is that baseline unemployment rate. If you're over the line, then you are more likely to be unemployed. If you're under the line, you are less likely to be unemployed. I've noted a few time horizons at the bottom here, the gray bars representing the Great Recession, and of course, COVID-19. I think it's interesting to see how this employment advantage has shifted. W</w:t>
      </w:r>
      <w:r>
        <w:rPr>
          <w:rFonts w:ascii="Times New Roman" w:eastAsia="Times New Roman" w:hAnsi="Times New Roman" w:cs="Times New Roman"/>
          <w:color w:val="000000"/>
          <w:kern w:val="0"/>
          <w:sz w:val="24"/>
          <w:szCs w:val="24"/>
          <w14:ligatures w14:val="none"/>
        </w:rPr>
        <w:t>e'll start with perhaps the good news, and that's all college graduates represented in teal, this lighter teal here. Broadly, if you have a college degree you are less likely to be unemployed. Hopefully that's not surprising to anyone here, hopefully that's good news to all of us. Particularly coming out of the Great Recession, we saw some huge benefits of the college degree there. It gets a little more confusing, or a little more concerning, as I layer on recent college graduates, and I'm referring to rece</w:t>
      </w:r>
      <w:r>
        <w:rPr>
          <w:rFonts w:ascii="Times New Roman" w:eastAsia="Times New Roman" w:hAnsi="Times New Roman" w:cs="Times New Roman"/>
          <w:color w:val="000000"/>
          <w:kern w:val="0"/>
          <w:sz w:val="24"/>
          <w:szCs w:val="24"/>
          <w14:ligatures w14:val="none"/>
        </w:rPr>
        <w:t>nt college graduates as college graduates aged 22 to 27. We'll note here that prior to, or really since 2005, we're seeing pretty good, consistent results. You are less likely to be unemployed if you're a recent college graduate, but you'll notice that the amount of teal starts disappearing as we get into the mid-2010’s. Around 2018, something really disturbing happens. For the first time in recent history unemployment for recent graduates crosses that baseline. As of 2018, if you're a recent college gradua</w:t>
      </w:r>
      <w:r>
        <w:rPr>
          <w:rFonts w:ascii="Times New Roman" w:eastAsia="Times New Roman" w:hAnsi="Times New Roman" w:cs="Times New Roman"/>
          <w:color w:val="000000"/>
          <w:kern w:val="0"/>
          <w:sz w:val="24"/>
          <w:szCs w:val="24"/>
          <w14:ligatures w14:val="none"/>
        </w:rPr>
        <w:t>te, you are slightly more likely to be unemployed. You'll note that certainly part of that is the pandemic, but it's a continuous trend. Here's where we get to the questioning of our value more broadly, and that's when I layer on this dotted line of non-college-age workers. These are non-college-age workers, same age, 22 to 27, and you can see as we look towards 2025, those lines come to a convergence, to the point that as we enter 2026, a recent college graduate, and this is broad strokes, not every and no</w:t>
      </w:r>
      <w:r>
        <w:rPr>
          <w:rFonts w:ascii="Times New Roman" w:eastAsia="Times New Roman" w:hAnsi="Times New Roman" w:cs="Times New Roman"/>
          <w:color w:val="000000"/>
          <w:kern w:val="0"/>
          <w:sz w:val="24"/>
          <w:szCs w:val="24"/>
          <w14:ligatures w14:val="none"/>
        </w:rPr>
        <w:t>t specific majors, but broad strokes, that employment advantage is eroding. If you are a recent college graduate in 2026, you are almost as likely to be unemployed as someone who is a non-college graduate worker. I think that leads to a scary moment. We know the value in the long term of our degrees, but that is leading to some of this pressure that we are feeling, and some of the pressure that our students are putting on all of us to be responsive. To make sure that we are demonstrating our value, not just</w:t>
      </w:r>
      <w:r>
        <w:rPr>
          <w:rFonts w:ascii="Times New Roman" w:eastAsia="Times New Roman" w:hAnsi="Times New Roman" w:cs="Times New Roman"/>
          <w:color w:val="000000"/>
          <w:kern w:val="0"/>
          <w:sz w:val="24"/>
          <w:szCs w:val="24"/>
          <w14:ligatures w14:val="none"/>
        </w:rPr>
        <w:t xml:space="preserve"> in the terms of a 30-year wage premium, but where we are, today. </w:t>
      </w:r>
    </w:p>
    <w:p w14:paraId="23F9FBE3"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That takes us to the third area that's layering on top of this, and indeed where I want to spend the remainder of my time before I open to questions. And that's the revolutionary or evolutionary advance in artificial intelligence (AI). I will be the first to say I know AI feels like it's been beaten to death. I think especially for those of us who've been in higher education for a while, gosh, it feels like every few years, Silicon Valley comes along and says there's something that's going to change educati</w:t>
      </w:r>
      <w:r>
        <w:rPr>
          <w:rFonts w:ascii="Times New Roman" w:eastAsia="Times New Roman" w:hAnsi="Times New Roman" w:cs="Times New Roman"/>
          <w:color w:val="000000"/>
          <w:kern w:val="0"/>
          <w:sz w:val="24"/>
          <w:szCs w:val="24"/>
          <w14:ligatures w14:val="none"/>
        </w:rPr>
        <w:t>on. I'm going to take us all back. Anyone here remember 2012 and the year of the MOOC? Were we told massively open online courses were going to change higher education forever? Yeah, and then they didn't. That's sort of the theme. I would say, however, we do have to pay attention to what's happening to AI, because the way that it's implementing is quite different from previous technologies, and it's leading us to a moment to think about how we're going to respond.</w:t>
      </w:r>
    </w:p>
    <w:p w14:paraId="4840EC2F"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 xml:space="preserve">I want to take a moment and think about why AI might feel a bit different than other technological innovations. Thinking about things in the past, there's a lot going on here in the scope of influence, the nature of disruption, the altitude, the pace. There are 3 things I want to call out for you. One shift is the nature of the disruption. I find that folks compare artificial intelligence to the rise of the internet, or even the rise of electricity. I think one shift there is how impactful AI has been. The </w:t>
      </w:r>
      <w:r>
        <w:rPr>
          <w:rFonts w:ascii="Times New Roman" w:eastAsia="Times New Roman" w:hAnsi="Times New Roman" w:cs="Times New Roman"/>
          <w:color w:val="000000"/>
          <w:kern w:val="0"/>
          <w:sz w:val="24"/>
          <w:szCs w:val="24"/>
          <w14:ligatures w14:val="none"/>
        </w:rPr>
        <w:t xml:space="preserve">projection, at least according to one estimate, is that about 90% of jobs are going to be impacted by 2032. That is much broader than what we saw with, say, the internet, where that was mostly, like, a clerical shift. The second thing that stands out to me is the method of adoption. When we think about prior technologies. I think about the internet, and it spread bottom-up. It was essentially a bunch of nerds testing out the internet in their own homes. They found efficiencies, they found interesting uses, </w:t>
      </w:r>
      <w:r>
        <w:rPr>
          <w:rFonts w:ascii="Times New Roman" w:eastAsia="Times New Roman" w:hAnsi="Times New Roman" w:cs="Times New Roman"/>
          <w:color w:val="000000"/>
          <w:kern w:val="0"/>
          <w:sz w:val="24"/>
          <w:szCs w:val="24"/>
          <w14:ligatures w14:val="none"/>
        </w:rPr>
        <w:t xml:space="preserve">and then they brought that to their firms. They brought that to their job, to their work, to their personal life. With AI, it's been a very different story, and it's been a story of top-down adoption. If you have not read the letter from the CEO of Shopify, which is one of the largest e-commerce platforms that came out about a year ago, where he sent this letter out to the company and said, I don't care if you like AI, I am implementing it for the company, I am requiring you to use it, I am requiring it to </w:t>
      </w:r>
      <w:r>
        <w:rPr>
          <w:rFonts w:ascii="Times New Roman" w:eastAsia="Times New Roman" w:hAnsi="Times New Roman" w:cs="Times New Roman"/>
          <w:color w:val="000000"/>
          <w:kern w:val="0"/>
          <w:sz w:val="24"/>
          <w:szCs w:val="24"/>
          <w14:ligatures w14:val="none"/>
        </w:rPr>
        <w:t>be part of your performance review, and anytime you ask to hire someone, you have to justify to our people team why AI can't do this job. This is not something that Rice would mimic but it is a strong example. This is the most extreme version of this, but I think it leads to a really challenging moment for our students, and for all of us, because regardless of our own personal feelings about AI, it doesn't allow us to avoid the conversation. And the theme, I would say, for faculty I often come back to is en</w:t>
      </w:r>
      <w:r>
        <w:rPr>
          <w:rFonts w:ascii="Times New Roman" w:eastAsia="Times New Roman" w:hAnsi="Times New Roman" w:cs="Times New Roman"/>
          <w:color w:val="000000"/>
          <w:kern w:val="0"/>
          <w:sz w:val="24"/>
          <w:szCs w:val="24"/>
          <w14:ligatures w14:val="none"/>
        </w:rPr>
        <w:t>gagement doesn't mean adoption. We don't need to be all in, we don't even need to believe in it, but we have to engage in the conversation of how it is shifting our industry and our world and our disciplines.</w:t>
      </w:r>
    </w:p>
    <w:p w14:paraId="7DB1B42B"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Rice thinks this is called out in particular by the pace of adoption. We've gone, you know to a 50% adoption rate of AI in just 3 years, and you compare that to electricity, which took 40 years, the PC took 20 years, and cell phones took about 10. That speed is fairly remarkable as well. I think this is really challenging for all of us, because there's a lot we don't know about AI. There's a lot of boom or doom narratives. I imagine you all see the newspapers and see these stories every single day. I always</w:t>
      </w:r>
      <w:r>
        <w:rPr>
          <w:rFonts w:ascii="Times New Roman" w:eastAsia="Times New Roman" w:hAnsi="Times New Roman" w:cs="Times New Roman"/>
          <w:color w:val="000000"/>
          <w:kern w:val="0"/>
          <w:sz w:val="24"/>
          <w:szCs w:val="24"/>
          <w14:ligatures w14:val="none"/>
        </w:rPr>
        <w:t xml:space="preserve"> think it's interesting, you know, on one hand, you've got stories about AI's going to create a bunch of new jobs. In another case, you hear about how AI's going to make everyone irrelevant. On one hand, you hear AI is supposed to be incredibly smart but can't even label it a map. On the other hand, you hear stories about how the tools are getting more and more powerful. I think this is creating an interesting moment where, because we're in these periods of multiple hype cycles, as you see on the right-hand</w:t>
      </w:r>
      <w:r>
        <w:rPr>
          <w:rFonts w:ascii="Times New Roman" w:eastAsia="Times New Roman" w:hAnsi="Times New Roman" w:cs="Times New Roman"/>
          <w:color w:val="000000"/>
          <w:kern w:val="0"/>
          <w:sz w:val="24"/>
          <w:szCs w:val="24"/>
          <w14:ligatures w14:val="none"/>
        </w:rPr>
        <w:t xml:space="preserve"> side (slide 11), it means for those of us trying to follow along in the academic enterprise and academic space it leads us to sort of missing the moment. Sometimes we have really high expectations. For those that follow AI closely, I think about ChatGPT 5, which was supposed to be this revolutionary advance, and then it came, and for those that tried it, it's not great. It didn’t really meet all of the expectations. On the other hand, you then have something where a new advance comes along that changes thi</w:t>
      </w:r>
      <w:r>
        <w:rPr>
          <w:rFonts w:ascii="Times New Roman" w:eastAsia="Times New Roman" w:hAnsi="Times New Roman" w:cs="Times New Roman"/>
          <w:color w:val="000000"/>
          <w:kern w:val="0"/>
          <w:sz w:val="24"/>
          <w:szCs w:val="24"/>
          <w14:ligatures w14:val="none"/>
        </w:rPr>
        <w:t>ngs really quickly. There's this constant pull and push on the academic side, where we think about our expectations being very high or being very low, and it makes us hard to think about how we're going to react. That said, I think when it comes to our programs, there are some really impactful things that are happening. In particular, I think about the way it's shifting fields that we thought were sort of safe.</w:t>
      </w:r>
    </w:p>
    <w:p w14:paraId="2559C172"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t>Slides 12 and 13. I've overlaid here some of the trends in AI with some completions data from IPEDS from 2010 to 2024. On the left-hand side of the slide is the fastest growing fields according to IPEDS. Registered nursing, number one, probably won't surprise very many of you. What was one of the safest STEM fields over the last 30 years? Computer science. There's still a lot of completions over the last 15 years, but the data on the right-hand side shows some real vulnerabilities in the field. We've seen t</w:t>
      </w:r>
      <w:r>
        <w:rPr>
          <w:rFonts w:ascii="Times New Roman" w:eastAsia="Times New Roman" w:hAnsi="Times New Roman" w:cs="Times New Roman"/>
          <w:color w:val="000000"/>
          <w:kern w:val="0"/>
          <w:sz w:val="24"/>
          <w:szCs w:val="24"/>
          <w14:ligatures w14:val="none"/>
        </w:rPr>
        <w:t>he unemployment rate for computer science majors up to 6.1%. We've seen quite a drop in software development and computer programming jobs in the last few years, and most recently, we've seen that enrollment growth sort of plateau. AI is challenging some of our assumptions around what we thought was going to be a high-demand major or a low-demand major. That might be challenging for those of us in STEM. I imagine for those of us that have a background in the liberal arts, there's a bit of excitement. When w</w:t>
      </w:r>
      <w:r>
        <w:rPr>
          <w:rFonts w:ascii="Times New Roman" w:eastAsia="Times New Roman" w:hAnsi="Times New Roman" w:cs="Times New Roman"/>
          <w:color w:val="000000"/>
          <w:kern w:val="0"/>
          <w:sz w:val="24"/>
          <w:szCs w:val="24"/>
          <w14:ligatures w14:val="none"/>
        </w:rPr>
        <w:t xml:space="preserve">e look at the fastest shrinking programs historically, on the right, many have been in the liberal arts, and that's maybe not surprising. There's also a lot of rhetoric around the potential for the resurgence of liberal arts in the era of AI, because skills like critical thinking, ethics, and creativity, that's now going to be at a premium. These are things that, in theory, AI isn't as good at. They're not tethered to an app or a coding language, but it's not guaranteed. I think this leads to a real moment </w:t>
      </w:r>
      <w:r>
        <w:rPr>
          <w:rFonts w:ascii="Times New Roman" w:eastAsia="Times New Roman" w:hAnsi="Times New Roman" w:cs="Times New Roman"/>
          <w:color w:val="000000"/>
          <w:kern w:val="0"/>
          <w:sz w:val="24"/>
          <w:szCs w:val="24"/>
          <w14:ligatures w14:val="none"/>
        </w:rPr>
        <w:t>for us because our curriculum is often focused on the discipline. It's not always focused on the translatable skills. We know the benefits to the liberal arts, but how often do we talk about those benefits outside of our discipline themselves? We still have to make the case to our students who, in that economic environment I shared earlier, are thinking about earnings and thinking about workforce integration. We have to do a better job explaining the value of the liberal arts in this sort of AI moment.</w:t>
      </w:r>
    </w:p>
    <w:p w14:paraId="7F5EF492"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 most notable thing that I would point out here as we think about the impact for our students is the way that AI has the potential to shift the career ladder (slides 14-16), and in particular, the future of work when we think about the entry level. Hopefully this looks very familiar to folks. This is what I would envision as the standard career ladder at most knowledge-based organizations for our students. You would imagine there's a large number of entry-level employees, there's a medium level of mid-le</w:t>
      </w:r>
      <w:r>
        <w:rPr>
          <w:rFonts w:ascii="Times New Roman" w:eastAsia="Times New Roman" w:hAnsi="Times New Roman" w:cs="Times New Roman"/>
          <w:color w:val="000000"/>
          <w:kern w:val="0"/>
          <w:sz w:val="24"/>
          <w:szCs w:val="24"/>
          <w14:ligatures w14:val="none"/>
        </w:rPr>
        <w:t>vel managers, and a small number of executives. The social contract historically was, if you majored in sociology or psychology or business, there would be a place for you at one of these companies. Maybe you wouldn't add immediate value, but the idea is that you would bring your general skills, and the company would invest in you, and you'd have an opportunity to rise up. We're seeing this career ladder shift. I don't know if any of you follow Scott Galloway, who's a professor out of NYU, also a podcaster.</w:t>
      </w:r>
      <w:r>
        <w:rPr>
          <w:rFonts w:ascii="Times New Roman" w:eastAsia="Times New Roman" w:hAnsi="Times New Roman" w:cs="Times New Roman"/>
          <w:color w:val="000000"/>
          <w:kern w:val="0"/>
          <w:sz w:val="24"/>
          <w:szCs w:val="24"/>
          <w14:ligatures w14:val="none"/>
        </w:rPr>
        <w:t xml:space="preserve"> He's had sort of the very crass take to say a lot of companies today are treating AI like corporate Ozempic. They are taking injections of AI to thin their workforce. We expect the stories of mass layoffs, like Amazon had that story earlier this week. The more concerning trend is not elimination of people who are in their jobs, it's jobs that were at the entry level just never being posted. What we find is that the future of AI, at least in our theory so far, is that AI is shrinking that bottom rung. On on</w:t>
      </w:r>
      <w:r>
        <w:rPr>
          <w:rFonts w:ascii="Times New Roman" w:eastAsia="Times New Roman" w:hAnsi="Times New Roman" w:cs="Times New Roman"/>
          <w:color w:val="000000"/>
          <w:kern w:val="0"/>
          <w:sz w:val="24"/>
          <w:szCs w:val="24"/>
          <w14:ligatures w14:val="none"/>
        </w:rPr>
        <w:t>e hand, for the generalists, many of our liberal arts students, et cetera, our entry-level graduates -- the typical skills that would have positioned them to move up the career ladder are not being hired. Those jobs are being replaced by AI roles. On the technical side, even, if you think about a copywriter, a content editor, some of that is being automated by AI as well. We see this sort of scary shift where we might see the career pyramid look a little more like a diamond.</w:t>
      </w:r>
    </w:p>
    <w:p w14:paraId="78D99426"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What this makes me reflect on for all of us in the academic space is when there is a world where there are fewer entry points to entry-level jobs, and they're reserved for folks who have </w:t>
      </w:r>
      <w:r>
        <w:rPr>
          <w:rFonts w:ascii="Times New Roman" w:eastAsia="Times New Roman" w:hAnsi="Times New Roman" w:cs="Times New Roman"/>
          <w:color w:val="000000"/>
          <w:kern w:val="0"/>
          <w:sz w:val="24"/>
          <w:szCs w:val="24"/>
          <w14:ligatures w14:val="none"/>
        </w:rPr>
        <w:lastRenderedPageBreak/>
        <w:t>higher skills, we literally hear stories about graduates saying, I applied for an entry-level job, and it said I needed 5 years of experience. What does that mean for us? I think our challenge is, how do we ensure that our graduates get into this diamond. What does that look like from a curricular perspective? What experiences do we need to give them? I wanted to give you a few reactions of what we've seen, and what we think of this question of how we respond and remain relevant in the classroom. I'm not sa</w:t>
      </w:r>
      <w:r>
        <w:rPr>
          <w:rFonts w:ascii="Times New Roman" w:eastAsia="Times New Roman" w:hAnsi="Times New Roman" w:cs="Times New Roman"/>
          <w:color w:val="000000"/>
          <w:kern w:val="0"/>
          <w:sz w:val="24"/>
          <w:szCs w:val="24"/>
          <w14:ligatures w14:val="none"/>
        </w:rPr>
        <w:t>ying you'll agree with all of them, but I wanted to at least start the conversation, and then, of course, open it up to your thoughts.</w:t>
      </w:r>
    </w:p>
    <w:p w14:paraId="4E15739C"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This is the EAB Book Club portion of my talk. I want to go back to a book by Joseph Aoun, a former President of Northeastern who wrote this book back in 2017 at Northeastern. He made the case that we need to offer an opportunity for our graduates to be robot-proof, and he suggested three things. First was the idea of a Humanics curriculum. Where are we integrating tech, data, and human literacy? Doesn't mean that everyone needs to change their curriculum, but we're thinking about what are the literacies we </w:t>
      </w:r>
      <w:r>
        <w:rPr>
          <w:rFonts w:ascii="Times New Roman" w:eastAsia="Times New Roman" w:hAnsi="Times New Roman" w:cs="Times New Roman"/>
          <w:color w:val="000000"/>
          <w:kern w:val="0"/>
          <w:sz w:val="24"/>
          <w:szCs w:val="24"/>
          <w14:ligatures w14:val="none"/>
        </w:rPr>
        <w:t>need to equip our students with. Second is he really pushed the idea of experiential learning. Now, that's a buzzword, everyone's talking about experiential learning. We do see more and more our students are being expected to think about how they're applying the concepts in the classroom to that non-academic environment. The third is thinking about what lifelong learning looks like. This actually is a great opportunity to go towards our liberal arts perspective. What are the opportunities we might have to s</w:t>
      </w:r>
      <w:r>
        <w:rPr>
          <w:rFonts w:ascii="Times New Roman" w:eastAsia="Times New Roman" w:hAnsi="Times New Roman" w:cs="Times New Roman"/>
          <w:color w:val="000000"/>
          <w:kern w:val="0"/>
          <w:sz w:val="24"/>
          <w:szCs w:val="24"/>
          <w14:ligatures w14:val="none"/>
        </w:rPr>
        <w:t>upport our students in ongoing learning models. When we think about the role AI plays here if you look at Aoun's perspective, it is that we have been over-indexing in higher education in 2026 on the importance of technical learning when it comes to AI. I want to present sort of a different approach. When we think about our students in the future, I would argue to you that probably only about 5% of them are going to need advanced technical knowledge of AI. These are the people who are building LLMs, they are</w:t>
      </w:r>
      <w:r>
        <w:rPr>
          <w:rFonts w:ascii="Times New Roman" w:eastAsia="Times New Roman" w:hAnsi="Times New Roman" w:cs="Times New Roman"/>
          <w:color w:val="000000"/>
          <w:kern w:val="0"/>
          <w:sz w:val="24"/>
          <w:szCs w:val="24"/>
          <w14:ligatures w14:val="none"/>
        </w:rPr>
        <w:t xml:space="preserve"> building the next ChatGPT, that sort of thing. The good news, I think, for universities is, we already do this. The training exists in computer science. These tools wouldn't exist if not for incredible computer science departments around the United States and around the world. What I start thinking about is, outside the technical side, what about the other 95%? There's about 25% of our students, you might argue, who are going to be the ones at their companies and their jobs and their roles, who may not be </w:t>
      </w:r>
      <w:r>
        <w:rPr>
          <w:rFonts w:ascii="Times New Roman" w:eastAsia="Times New Roman" w:hAnsi="Times New Roman" w:cs="Times New Roman"/>
          <w:color w:val="000000"/>
          <w:kern w:val="0"/>
          <w:sz w:val="24"/>
          <w:szCs w:val="24"/>
          <w14:ligatures w14:val="none"/>
        </w:rPr>
        <w:t xml:space="preserve">writing a new model, but might be deciding, do we integrate AI or not? And if so, how do we do it? I think there's an opportunity for us to think about in individual disciplines what are those opportunities for students who want to become leaders in AI? Then there's everyone else. There's the 70%. And for that group I think about AI literacy in the same way that pretty much everyone does, for better or worse, is expected to be able to use email. What is that baseline responsibility we have to every student </w:t>
      </w:r>
      <w:r>
        <w:rPr>
          <w:rFonts w:ascii="Times New Roman" w:eastAsia="Times New Roman" w:hAnsi="Times New Roman" w:cs="Times New Roman"/>
          <w:color w:val="000000"/>
          <w:kern w:val="0"/>
          <w:sz w:val="24"/>
          <w:szCs w:val="24"/>
          <w14:ligatures w14:val="none"/>
        </w:rPr>
        <w:t xml:space="preserve">to understand the abilities and limitations and ethical concerns around AI. What's most interesting for us is to think about what are the human-to-human components that become even more important. How are we at OSU responding to this? Let me give you an example to make it quite tangible. Let's imagine the day in the life of a recent graduate in finance. On the left-hand side of slide 20, I've pulled out, sort of, their typical day. What are they doing? 9 to 5, they are working on some financial statements, </w:t>
      </w:r>
      <w:r>
        <w:rPr>
          <w:rFonts w:ascii="Times New Roman" w:eastAsia="Times New Roman" w:hAnsi="Times New Roman" w:cs="Times New Roman"/>
          <w:color w:val="000000"/>
          <w:kern w:val="0"/>
          <w:sz w:val="24"/>
          <w:szCs w:val="24"/>
          <w14:ligatures w14:val="none"/>
        </w:rPr>
        <w:t>maybe they are fixing some errors, they're doing some coding, they're using SAS. That seems consistent. What does that workday look like, though, in a world where AI takes on a lot of that analytical work? That's what I've presented to you on the right. You don't have to agree with this future necessarily, I'm presenting this more of a thought exercise, but if AI is doing all that analysis, suddenly, their 9-to-5 looks very different. Now they're not compiling statements, they're reviewing the news for rele</w:t>
      </w:r>
      <w:r>
        <w:rPr>
          <w:rFonts w:ascii="Times New Roman" w:eastAsia="Times New Roman" w:hAnsi="Times New Roman" w:cs="Times New Roman"/>
          <w:color w:val="000000"/>
          <w:kern w:val="0"/>
          <w:sz w:val="24"/>
          <w:szCs w:val="24"/>
          <w14:ligatures w14:val="none"/>
        </w:rPr>
        <w:t xml:space="preserve">vant information outside the financial world. They're not spending </w:t>
      </w:r>
      <w:r>
        <w:rPr>
          <w:rFonts w:ascii="Times New Roman" w:eastAsia="Times New Roman" w:hAnsi="Times New Roman" w:cs="Times New Roman"/>
          <w:color w:val="000000"/>
          <w:kern w:val="0"/>
          <w:sz w:val="24"/>
          <w:szCs w:val="24"/>
          <w14:ligatures w14:val="none"/>
        </w:rPr>
        <w:lastRenderedPageBreak/>
        <w:t>time alone with their computer, they're meeting directly with a client. When the AI finishes the analysis, they're developing takeaways and checking it for validity, and ultimately, they're doing a lot more presentation. What I think we have to consider is, for each discipline we have is how much are we indexing for this future? What skills have become more important? I was speaking to a group of department chairs recently here in California</w:t>
      </w:r>
      <w:r>
        <w:rPr>
          <w:rFonts w:ascii="Times New Roman" w:eastAsia="Times New Roman" w:hAnsi="Times New Roman" w:cs="Times New Roman"/>
          <w:color w:val="000000"/>
          <w:kern w:val="0"/>
          <w:sz w:val="24"/>
          <w:szCs w:val="24"/>
          <w14:ligatures w14:val="none"/>
        </w:rPr>
        <w:t xml:space="preserve"> who said, is there any room for introverts in this future? Seems very extroverted. I don't know if I'd go that far. But I do think there's something to be said here about how we're thinking not just about what becomes more important technically for our students, but what becomes important for their future in the non-technical side. Ultimately, pivoting back to higher ed for a moment, defining AI skills is going to vary by discipline, and ultimately, this is up to you. This is up to the faculty. We're going</w:t>
      </w:r>
      <w:r>
        <w:rPr>
          <w:rFonts w:ascii="Times New Roman" w:eastAsia="Times New Roman" w:hAnsi="Times New Roman" w:cs="Times New Roman"/>
          <w:color w:val="000000"/>
          <w:kern w:val="0"/>
          <w:sz w:val="24"/>
          <w:szCs w:val="24"/>
          <w14:ligatures w14:val="none"/>
        </w:rPr>
        <w:t xml:space="preserve"> to need to determine how much the curriculum, I'd say what we teach needs to change, and how much pedagogy, how we teach, needs to change. And that's going to vary from each discipline to the next. I've pulled this conceptual graphic for you all here (slide 21). This is a wonderful thought exercise I hope you'll pull out for your departments and your work. Think about where would your field plot on this graphic? Is it like computer science, where what we teach changes drastically because machine learning b</w:t>
      </w:r>
      <w:r>
        <w:rPr>
          <w:rFonts w:ascii="Times New Roman" w:eastAsia="Times New Roman" w:hAnsi="Times New Roman" w:cs="Times New Roman"/>
          <w:color w:val="000000"/>
          <w:kern w:val="0"/>
          <w:sz w:val="24"/>
          <w:szCs w:val="24"/>
          <w14:ligatures w14:val="none"/>
        </w:rPr>
        <w:t>ecomes a core skill, but how we teach computer science maybe doesn't need to change as much? Are we closer to something like English literature, where we're not going to change what we teach as much, but how we teach, how we address the AI impact on academic integrity becomes absolutely critical towards our success? Where are we regarding communication, where it's a combination of both? Where what we teach to succeed in that field is different, and how we teach also needs to shift? I think it's worth the co</w:t>
      </w:r>
      <w:r>
        <w:rPr>
          <w:rFonts w:ascii="Times New Roman" w:eastAsia="Times New Roman" w:hAnsi="Times New Roman" w:cs="Times New Roman"/>
          <w:color w:val="000000"/>
          <w:kern w:val="0"/>
          <w:sz w:val="24"/>
          <w:szCs w:val="24"/>
          <w14:ligatures w14:val="none"/>
        </w:rPr>
        <w:t>nversation to think about. Where does each discipline sit? And what's the shift we're going to see overtime?</w:t>
      </w:r>
    </w:p>
    <w:p w14:paraId="2801009D"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Ultimately, I would say that faculty are at the fulcrum. There's probably too much text on slide 22, to cover all at once, but I wanted to share with this group behaviors that we think we can demonstrate to help our students prepare for this future. Whether that means thinking about AI fluency, thinking about how we're grading on the assessment side, the process, not just the product, thinking about employer and career integration, and what does that continuous learning look like? And as I come to the close</w:t>
      </w:r>
      <w:r>
        <w:rPr>
          <w:rFonts w:ascii="Times New Roman" w:eastAsia="Times New Roman" w:hAnsi="Times New Roman" w:cs="Times New Roman"/>
          <w:color w:val="000000"/>
          <w:kern w:val="0"/>
          <w:sz w:val="24"/>
          <w:szCs w:val="24"/>
          <w14:ligatures w14:val="none"/>
        </w:rPr>
        <w:t xml:space="preserve"> of my time and come to your questions, I want to end with this reality that I think this means we have to move past some mental roadblocks that I see across the sector. These are four roadblocks that I'll be curious to hear if these come up for you all. Four things that when we present AI research, when we read op-eds, when we talk to faculty, even at conferences, this is what comes up. We hear that engaging means I need to fully embrace the tools. We hear that AI detection's going to end cheating, we hear</w:t>
      </w:r>
      <w:r>
        <w:rPr>
          <w:rFonts w:ascii="Times New Roman" w:eastAsia="Times New Roman" w:hAnsi="Times New Roman" w:cs="Times New Roman"/>
          <w:color w:val="000000"/>
          <w:kern w:val="0"/>
          <w:sz w:val="24"/>
          <w:szCs w:val="24"/>
          <w14:ligatures w14:val="none"/>
        </w:rPr>
        <w:t xml:space="preserve"> that adopting AI is going to open the floodgates, and we hear that learning to teach with AI is going to take more time than I have. What I would challenge your assumption to say to each of these four is the following:</w:t>
      </w:r>
    </w:p>
    <w:p w14:paraId="498151D0"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Engagement doesn't equal adoption. Informed skepticism is the most important perspective faculty can bring on AI, because only you know the impact of your discipline. You don't need to be an AI expert to think about how AI's going to impact the discipline. Second, when we think about unethical use, AI detection software is pretty terrible, but human interaction is pretty great, and we see some wonderful opportunities to address that unethical use with human interaction. Third, it's not about AI in assignmen</w:t>
      </w:r>
      <w:r>
        <w:rPr>
          <w:rFonts w:ascii="Times New Roman" w:eastAsia="Times New Roman" w:hAnsi="Times New Roman" w:cs="Times New Roman"/>
          <w:color w:val="000000"/>
          <w:kern w:val="0"/>
          <w:sz w:val="24"/>
          <w:szCs w:val="24"/>
          <w14:ligatures w14:val="none"/>
        </w:rPr>
        <w:t xml:space="preserve">ts, yes or no, this is thinking about an adoption spectrum in our classrooms. Are there cases where we want assignments with no AI? Absolutely. Are there cases where you might want full? Possibly. But what's the middle? For example, maybe it's a case where you're not allowed to use AI for brainstorming, but you are allowed to use it for, grammar, or vice versa, thinking about that full spectrum. Finally, and I'm </w:t>
      </w:r>
      <w:r>
        <w:rPr>
          <w:rFonts w:ascii="Times New Roman" w:eastAsia="Times New Roman" w:hAnsi="Times New Roman" w:cs="Times New Roman"/>
          <w:color w:val="000000"/>
          <w:kern w:val="0"/>
          <w:sz w:val="24"/>
          <w:szCs w:val="24"/>
          <w14:ligatures w14:val="none"/>
        </w:rPr>
        <w:lastRenderedPageBreak/>
        <w:t>happy to share and follow up there are a lot of easy-to-use resources and examples that we can p</w:t>
      </w:r>
      <w:r>
        <w:rPr>
          <w:rFonts w:ascii="Times New Roman" w:eastAsia="Times New Roman" w:hAnsi="Times New Roman" w:cs="Times New Roman"/>
          <w:color w:val="000000"/>
          <w:kern w:val="0"/>
          <w:sz w:val="24"/>
          <w:szCs w:val="24"/>
          <w14:ligatures w14:val="none"/>
        </w:rPr>
        <w:t>ull from broadly. I won't cover all those in detail, but I would say that if we think about the future this world is bringing, the combination of Gen Z's moment, the combination of the impact of the economy right now and the way AI is shifting, we have a responsibility and a wonderful opportunity to have this conversation with nuance to ensure that OSU stays at the forefront in the future and remains relevant to our mission.</w:t>
      </w:r>
    </w:p>
    <w:p w14:paraId="012C7D0C"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know I covered a lot in my 38 or so minutes. I'm very thankful for your attendance. I'm not used to fully being didactic, I prefer back and forth, and so I'd love to open it up to your questions, comments, and reactions, and thank you for your time, and thank you for allowing me to join you. Perkins opened the floor for questions.</w:t>
      </w:r>
    </w:p>
    <w:p w14:paraId="22C5D8BA"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Eisenberg stated I'm curious about, less the skills side, which, you know, we can have debates about, and more about the scalability and the implementation of such a model. Because I'm thinking off the top of my head, I'm a faculty member, I don't know what the jobs look like. That's not something that I'm tapped into, so I would think for your model to work, you would have to have a scalability of career services and an integration of career services in a way for a 20,000-odd person university that can be </w:t>
      </w:r>
      <w:r>
        <w:rPr>
          <w:rFonts w:ascii="Times New Roman" w:eastAsia="Times New Roman" w:hAnsi="Times New Roman" w:cs="Times New Roman"/>
          <w:color w:val="000000"/>
          <w:kern w:val="0"/>
          <w:sz w:val="24"/>
          <w:szCs w:val="24"/>
          <w14:ligatures w14:val="none"/>
        </w:rPr>
        <w:t>difficult. I try to combat this on my own, individually, where I have students come in, and I tell them where to go in terms of CAS and this kind of thing. What would this look like as a large-scale model? Rice stated he thinks it's all about scaffolding at different levels. Certainly, there's a career services conversation to be had, and there's a lot that's shifting in that way as well. I think on the academic side of the house the first piece to me is thinking about communities of practice. What I'm find</w:t>
      </w:r>
      <w:r>
        <w:rPr>
          <w:rFonts w:ascii="Times New Roman" w:eastAsia="Times New Roman" w:hAnsi="Times New Roman" w:cs="Times New Roman"/>
          <w:color w:val="000000"/>
          <w:kern w:val="0"/>
          <w:sz w:val="24"/>
          <w:szCs w:val="24"/>
          <w14:ligatures w14:val="none"/>
        </w:rPr>
        <w:t>ing anecdotally, and we're seeing this in our research as well, in our research interviews, is that lots of individual faculty members at any given institution are often thinking about, researching or testing out the impact of AI on their field. What I'm not always seeing is those conversations being had in a more formal way at the department, school, or college level. That's at least how we start to think about, at least what I think is most critical, is its impact on the curriculum. Are we actually teachi</w:t>
      </w:r>
      <w:r>
        <w:rPr>
          <w:rFonts w:ascii="Times New Roman" w:eastAsia="Times New Roman" w:hAnsi="Times New Roman" w:cs="Times New Roman"/>
          <w:color w:val="000000"/>
          <w:kern w:val="0"/>
          <w:sz w:val="24"/>
          <w:szCs w:val="24"/>
          <w14:ligatures w14:val="none"/>
        </w:rPr>
        <w:t>ng the right sets of skills and the right content, given this moment? One of my favorite examples in practice is we've seen the University of North Carolina Charlotte start up these communities of practice for their academics across different schools and colleges to share. On one phrase, you know, there's one group that's doing just pedagogy side, so how are we using the classroom, how are we not? On the other side, it is that conversation around how the discipline is changing but moving those conversations</w:t>
      </w:r>
      <w:r>
        <w:rPr>
          <w:rFonts w:ascii="Times New Roman" w:eastAsia="Times New Roman" w:hAnsi="Times New Roman" w:cs="Times New Roman"/>
          <w:color w:val="000000"/>
          <w:kern w:val="0"/>
          <w:sz w:val="24"/>
          <w:szCs w:val="24"/>
          <w14:ligatures w14:val="none"/>
        </w:rPr>
        <w:t xml:space="preserve"> out of sort of an individual level and into that broader, multi-academic or multi-faculty member, conversation, so we can start making some decisions and start to act. There's not a one thing at this point that we're going to do where we're going to pull the band-aid off and make ourselves fully AI-engaged, but there are individual pieces of the university that can be working on this simultaneously, and while there's a role to career services to play, I think there's a role for academic departments to play</w:t>
      </w:r>
      <w:r>
        <w:rPr>
          <w:rFonts w:ascii="Times New Roman" w:eastAsia="Times New Roman" w:hAnsi="Times New Roman" w:cs="Times New Roman"/>
          <w:color w:val="000000"/>
          <w:kern w:val="0"/>
          <w:sz w:val="24"/>
          <w:szCs w:val="24"/>
          <w14:ligatures w14:val="none"/>
        </w:rPr>
        <w:t xml:space="preserve"> as well.</w:t>
      </w:r>
    </w:p>
    <w:p w14:paraId="1B182739" w14:textId="77777777" w:rsidR="001A6524" w:rsidRDefault="002376A8">
      <w:pPr>
        <w:tabs>
          <w:tab w:val="left" w:pos="288"/>
        </w:tabs>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Hoff stated I'm not sure if this will be welcome, but I have a feeling a lot of this is upside down in the whole higher education. So higher education is we teach lectures, we train students. I think that's wrong. What the university is, is top-level scholars. Top-level scholars don't come to university to teach introductory chemistry. They come to university to push the boundary of knowledge. We are a community of scholars, some of us are undergrads, some of us are PhD students, some of us are professors. </w:t>
      </w:r>
      <w:r>
        <w:rPr>
          <w:rFonts w:ascii="Times New Roman" w:eastAsia="Times New Roman" w:hAnsi="Times New Roman" w:cs="Times New Roman"/>
          <w:color w:val="000000"/>
          <w:kern w:val="0"/>
          <w:sz w:val="24"/>
          <w:szCs w:val="24"/>
          <w14:ligatures w14:val="none"/>
        </w:rPr>
        <w:t xml:space="preserve">We work together pushing the boundary in knowledge. As a consequence, we have to bring up the undergraduate students to speed. This higher education is part of bringing these students up to speed so they can help push the boundary. That can be using English to write a novel that transforms how we think about society. How do we build a </w:t>
      </w:r>
      <w:r>
        <w:rPr>
          <w:rFonts w:ascii="Times New Roman" w:eastAsia="Times New Roman" w:hAnsi="Times New Roman" w:cs="Times New Roman"/>
          <w:color w:val="000000"/>
          <w:kern w:val="0"/>
          <w:sz w:val="24"/>
          <w:szCs w:val="24"/>
          <w14:ligatures w14:val="none"/>
        </w:rPr>
        <w:lastRenderedPageBreak/>
        <w:t>better programming language? Okay, then you have to learn about the existing one. We push the boundary. That's what we do, and our education is to bring up our junior colleagu</w:t>
      </w:r>
      <w:r>
        <w:rPr>
          <w:rFonts w:ascii="Times New Roman" w:eastAsia="Times New Roman" w:hAnsi="Times New Roman" w:cs="Times New Roman"/>
          <w:color w:val="000000"/>
          <w:kern w:val="0"/>
          <w:sz w:val="24"/>
          <w:szCs w:val="24"/>
          <w14:ligatures w14:val="none"/>
        </w:rPr>
        <w:t xml:space="preserve">es up to speed. The research endeavor becomes the core from which everything flows. Rice stated his concern is, sometimes those conversations are happening in silos. One of the areas on the research side we're most excited about is the potential for AI to accelerate the bounds of research, and we're already seeing that happen with the data sets and usage. How is that work flowing across colleagues to inform what's happening in the classroom at all levels of the institution? That intentionality, Rice thinks </w:t>
      </w:r>
      <w:r>
        <w:rPr>
          <w:rFonts w:ascii="Times New Roman" w:eastAsia="Times New Roman" w:hAnsi="Times New Roman" w:cs="Times New Roman"/>
          <w:color w:val="000000"/>
          <w:kern w:val="0"/>
          <w:sz w:val="24"/>
          <w:szCs w:val="24"/>
          <w14:ligatures w14:val="none"/>
        </w:rPr>
        <w:t xml:space="preserve">is absolutely critical. </w:t>
      </w:r>
    </w:p>
    <w:p w14:paraId="08A577E9" w14:textId="77777777" w:rsidR="001A6524" w:rsidRDefault="002376A8">
      <w:pPr>
        <w:tabs>
          <w:tab w:val="left" w:pos="288"/>
        </w:tabs>
        <w:spacing w:after="0" w:line="240" w:lineRule="auto"/>
        <w:textAlignment w:val="baseline"/>
      </w:pPr>
      <w:r>
        <w:rPr>
          <w:rFonts w:ascii="Times New Roman" w:eastAsia="Times New Roman" w:hAnsi="Times New Roman" w:cs="Times New Roman"/>
          <w:color w:val="000000"/>
          <w:kern w:val="0"/>
          <w:sz w:val="24"/>
          <w:szCs w:val="24"/>
          <w14:ligatures w14:val="none"/>
        </w:rPr>
        <w:tab/>
        <w:t>Fathepure stated that everybody thinks AI is going to steal the job, or, 90% of our job. He is thinking a different way. AI is going to open up a new frontier, new area, where more jobs are needed. Rice stated he would agree with you. He actually thinks about it in three ways. So, first is what jobs are going to appear, to your point, that we've never seen before. There are certainly already examples of that. Some rising and falling quickly. I think about prompt engineering as a great example of that becam</w:t>
      </w:r>
      <w:r>
        <w:rPr>
          <w:rFonts w:ascii="Times New Roman" w:eastAsia="Times New Roman" w:hAnsi="Times New Roman" w:cs="Times New Roman"/>
          <w:color w:val="000000"/>
          <w:kern w:val="0"/>
          <w:sz w:val="24"/>
          <w:szCs w:val="24"/>
          <w14:ligatures w14:val="none"/>
        </w:rPr>
        <w:t>e a job for about 5 minutes, and then the tools got very good at it. But nevertheless, I agree. There are some jobs that are going to appear because of AI. The second category, as you'd expect, is jobs that are going to disappear, and I think we have to acknowledge some of those entry-level roles we're already seeing in the data, some of those roles disappear. The third category, and I think this is the most interesting to reflect on at a disciplinary level, is the jobs that are going to be transformed. And</w:t>
      </w:r>
      <w:r>
        <w:rPr>
          <w:rFonts w:ascii="Times New Roman" w:eastAsia="Times New Roman" w:hAnsi="Times New Roman" w:cs="Times New Roman"/>
          <w:color w:val="000000"/>
          <w:kern w:val="0"/>
          <w:sz w:val="24"/>
          <w:szCs w:val="24"/>
          <w14:ligatures w14:val="none"/>
        </w:rPr>
        <w:t xml:space="preserve"> the cautionary tale or example I would give from the past is the role we saw the ATM play when we think about bank tellers. When the ATM was introduced, there was a belief that the bank teller’s role would disappear entirely. And in short term, it did. When they rolled out ATMs, we saw the number of bank tellers in the United States plummet. However, the banks started making so much more money on the transactions based on ATMs, they were able to open more branches, and we saw a resurgence in the bank telle</w:t>
      </w:r>
      <w:r>
        <w:rPr>
          <w:rFonts w:ascii="Times New Roman" w:eastAsia="Times New Roman" w:hAnsi="Times New Roman" w:cs="Times New Roman"/>
          <w:color w:val="000000"/>
          <w:kern w:val="0"/>
          <w:sz w:val="24"/>
          <w:szCs w:val="24"/>
          <w14:ligatures w14:val="none"/>
        </w:rPr>
        <w:t>r position. However, if we think about what a bank teller does when an ATM exists, it's almost never just dispensing cash. It's a higher-level responsibility. It's doing contracting, it's doing higher-level client work. There's that level of transformation. I agree, I think we have to be thinking on not just are their jobs appearing or disappearing? But what are the transformations we're going to see within particular roles? I think that's a wonderful conversation to have at the disciplinary level. Fathepur</w:t>
      </w:r>
      <w:r>
        <w:rPr>
          <w:rFonts w:ascii="Times New Roman" w:eastAsia="Times New Roman" w:hAnsi="Times New Roman" w:cs="Times New Roman"/>
          <w:color w:val="000000"/>
          <w:kern w:val="0"/>
          <w:sz w:val="24"/>
          <w:szCs w:val="24"/>
          <w14:ligatures w14:val="none"/>
        </w:rPr>
        <w:t>e asked if this means we have to teach AI to our students, not stop it. Rice stated there's a baseline. Their view at EAB is there needs to be a baseline understanding of literacy. And literacy does not mean whole cloth adoption, it doesn't mean you're pro or against it, but it means a level of critical thinking and understanding about this very impactful technology.</w:t>
      </w:r>
    </w:p>
    <w:p w14:paraId="4EF5D855" w14:textId="77777777" w:rsidR="001A6524" w:rsidRDefault="002376A8">
      <w:pPr>
        <w:tabs>
          <w:tab w:val="left" w:pos="288"/>
        </w:tabs>
        <w:spacing w:after="0" w:line="240" w:lineRule="auto"/>
        <w:textAlignment w:val="baseline"/>
      </w:pPr>
      <w:r>
        <w:rPr>
          <w:rFonts w:ascii="Times New Roman" w:eastAsia="Times New Roman" w:hAnsi="Times New Roman" w:cs="Times New Roman"/>
          <w:color w:val="000000"/>
          <w:kern w:val="0"/>
          <w:sz w:val="24"/>
          <w:szCs w:val="24"/>
          <w14:ligatures w14:val="none"/>
        </w:rPr>
        <w:tab/>
        <w:t>Perkins asked if there were any other questions before we let John Rice go. Seeing none, thanked Rice and stated we appreciated the presentation. Rice said thank you all for having me. I know it's sort of a heavy topic at the end of the day and the beginning of the week. Rice was thankful for everyone’s engagement. He said he is happy to follow up with any additional questions, and excited to see the continued work at OSU. Have a wonderful rest of your day and meeting.</w:t>
      </w:r>
    </w:p>
    <w:p w14:paraId="48791D4B" w14:textId="77777777" w:rsidR="001A6524" w:rsidRDefault="002376A8">
      <w:pPr>
        <w:tabs>
          <w:tab w:val="left" w:pos="288"/>
        </w:tabs>
        <w:spacing w:after="0" w:line="240" w:lineRule="auto"/>
        <w:textAlignment w:val="baseline"/>
      </w:pPr>
      <w:r>
        <w:rPr>
          <w:rFonts w:ascii="Times New Roman" w:eastAsia="Times New Roman" w:hAnsi="Times New Roman" w:cs="Times New Roman"/>
          <w:color w:val="000000"/>
          <w:kern w:val="0"/>
          <w:sz w:val="24"/>
          <w:szCs w:val="24"/>
          <w14:ligatures w14:val="none"/>
        </w:rPr>
        <w:tab/>
        <w:t>Haley stated this was an excellent talk and asked if the slides would be available for a CAS Faculty Council meeting as well as being available to everyone. Perkins stated the slides will be available in the minutes. Slevitch stated there would be a recording of the meeting that could be available. Haley wanted to know if it would be possible to have this presentation in person versus a recording in case there were more questions. Perkins stated he would check on it.</w:t>
      </w:r>
    </w:p>
    <w:p w14:paraId="69659152" w14:textId="77777777" w:rsidR="001A6524" w:rsidRDefault="001A6524">
      <w:pPr>
        <w:tabs>
          <w:tab w:val="left" w:pos="288"/>
        </w:tabs>
        <w:spacing w:after="0" w:line="240" w:lineRule="auto"/>
        <w:textAlignment w:val="baseline"/>
        <w:rPr>
          <w:rFonts w:ascii="Times New Roman" w:eastAsia="Times New Roman" w:hAnsi="Times New Roman" w:cs="Times New Roman"/>
          <w:color w:val="000000"/>
          <w:kern w:val="0"/>
          <w:sz w:val="24"/>
          <w:szCs w:val="24"/>
          <w14:ligatures w14:val="none"/>
        </w:rPr>
      </w:pPr>
    </w:p>
    <w:p w14:paraId="7884F723" w14:textId="77777777" w:rsidR="001A6524" w:rsidRDefault="002376A8">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lastRenderedPageBreak/>
        <w:t>President’s Report and Comments on matters of interest to the faculty – President Hess:</w:t>
      </w:r>
    </w:p>
    <w:p w14:paraId="2009FFB0" w14:textId="77777777" w:rsidR="001A6524" w:rsidRDefault="001A6524">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3AA2D416"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President Hess has a few brief updated. He just came back from the Capitol where he spent time talking to legislators about a few priorities. One is the capital allocation for us to finish what he calls the Health and Biological Sciences Building but faculty refer to it as the Life Sciences Building. Hess calls it the Health and Biological Sciences Building because it sells better. We are asking for $2 million, we already have $80. This will be a 210,000 square foot facility that is basically $820 a square </w:t>
      </w:r>
      <w:r>
        <w:rPr>
          <w:rFonts w:ascii="Times New Roman" w:eastAsia="Times New Roman" w:hAnsi="Times New Roman" w:cs="Times New Roman"/>
          <w:color w:val="000000"/>
          <w:kern w:val="0"/>
          <w:sz w:val="24"/>
          <w:szCs w:val="24"/>
          <w14:ligatures w14:val="none"/>
        </w:rPr>
        <w:t>foot. It will be located on the corner of Hall of Fame and Washington. They had a great conversation on this particular topic and there was a lot of dialog about how much money the state does not have, which is a constant conversation. The other priority is the research side to recapitalize our Agronomy Research Program. It’s a $50 million project. Hess was asked to prioritize these projects, and he said his first priority was Health and Biological Sciences and my first priority is Agronomy. We need both an</w:t>
      </w:r>
      <w:r>
        <w:rPr>
          <w:rFonts w:ascii="Times New Roman" w:eastAsia="Times New Roman" w:hAnsi="Times New Roman" w:cs="Times New Roman"/>
          <w:color w:val="000000"/>
          <w:kern w:val="0"/>
          <w:sz w:val="24"/>
          <w:szCs w:val="24"/>
          <w14:ligatures w14:val="none"/>
        </w:rPr>
        <w:t>d we expect to get both. He had a great conversation with the Chair of the House and Senate Appropriations committees. Hess stated we are early in the dance and will have to dance for a little while longer between now and May. Hess stated there is a lot of interest in the legislature adjourning early which comes up every year even though we go to the last week of May, nonetheless. Hess stated we have a lot of work to do legislatively to get the Rural Caucus on board for economy. The reason the Health and Bi</w:t>
      </w:r>
      <w:r>
        <w:rPr>
          <w:rFonts w:ascii="Times New Roman" w:eastAsia="Times New Roman" w:hAnsi="Times New Roman" w:cs="Times New Roman"/>
          <w:color w:val="000000"/>
          <w:kern w:val="0"/>
          <w:sz w:val="24"/>
          <w:szCs w:val="24"/>
          <w14:ligatures w14:val="none"/>
        </w:rPr>
        <w:t xml:space="preserve">ological Sciences is so important to us, almost every student takes Biology, and they're general ed. Every pre-med, pre-vet, pre-nursing, pre-biomedical sciences, pre-other sciences we need those laboratories and classroom spaces desperately. We'll continue to beat this drum between now and the end of May. If we're lucky, we'll have a budget earlier than usual, and, hopefully have cause to celebrate. </w:t>
      </w:r>
    </w:p>
    <w:p w14:paraId="13AF1EF8"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 matter of interest, you all had indicated to me was this facility fee charged by Stillwater Medical Center. I took that very seriously, and so I had a conversation with the folks at the hospital recently about a broad number of topics. The first topic was the facility fee. I won't bore you with the details, </w:t>
      </w:r>
      <w:r w:rsidRPr="00377267">
        <w:rPr>
          <w:rFonts w:ascii="Times New Roman" w:eastAsia="Times New Roman" w:hAnsi="Times New Roman" w:cs="Times New Roman"/>
          <w:color w:val="000000"/>
          <w:kern w:val="0"/>
          <w:sz w:val="24"/>
          <w:szCs w:val="24"/>
          <w14:ligatures w14:val="none"/>
        </w:rPr>
        <w:t>but the facility fee will be going away</w:t>
      </w:r>
      <w:r>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I heard a long explanation about why it was adopted, for lack of a better word. We use Blue Cross and Blue Shield to only process our claims. We are a self-funded insurance company of our own. It's our money. So, we should not be subject to being limited by Blue Cross Blue Shield networks or relationship issues between the hospital and Blue Cross and Blue Shield. That being said, there is a lot more detail, and if you want to hear them privately, I'm happy to tell you. The broader subject is related to how </w:t>
      </w:r>
      <w:r>
        <w:rPr>
          <w:rFonts w:ascii="Times New Roman" w:eastAsia="Times New Roman" w:hAnsi="Times New Roman" w:cs="Times New Roman"/>
          <w:color w:val="000000"/>
          <w:kern w:val="0"/>
          <w:sz w:val="24"/>
          <w:szCs w:val="24"/>
          <w14:ligatures w14:val="none"/>
        </w:rPr>
        <w:t>we help our self-funded plan. It turns out that Stillwater Medical Center has a self-funded insurance plan. One of the things that would be helpful to us is that we have a medium-sized risk pool, that is the number of covered lives. They have a small, covered life's risk pool. My idea is, how can we take, and I know this is a big hill to climb, how do we take our risk pool, their risk pool, the city's risk pool, if they were interested, Stillwater Public Schools, basically the largest employers in town, and</w:t>
      </w:r>
      <w:r>
        <w:rPr>
          <w:rFonts w:ascii="Times New Roman" w:eastAsia="Times New Roman" w:hAnsi="Times New Roman" w:cs="Times New Roman"/>
          <w:color w:val="000000"/>
          <w:kern w:val="0"/>
          <w:sz w:val="24"/>
          <w:szCs w:val="24"/>
          <w14:ligatures w14:val="none"/>
        </w:rPr>
        <w:t xml:space="preserve"> combine our risk pools. My idea is, can we lower everybody's rates by doing the following? Combining the risk pools. Spreading our costs across a larger number of covered lives. And, most importantly be able to do, what I'm calling direct pay. What I mean by that is, since we are a self-funded plan, we are an insurance entity, whether we call ourselves that or not. We should be able to negotiate directly with Stillwater Medical Center, and not through Blue Cross and Blue Shield.</w:t>
      </w:r>
    </w:p>
    <w:p w14:paraId="4043D4CE"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 direct pay, or our own contractual arrangements between OSU and Stillwater Medical Center, and its health system is a better tool for us. Now, will it upset Blue Cross and Blue Shield? Absolutely. Mr. Kuwitzky and others have been fully engaged in finding us a, I'm going </w:t>
      </w:r>
      <w:r>
        <w:rPr>
          <w:rFonts w:ascii="Times New Roman" w:eastAsia="Times New Roman" w:hAnsi="Times New Roman" w:cs="Times New Roman"/>
          <w:color w:val="000000"/>
          <w:kern w:val="0"/>
          <w:sz w:val="24"/>
          <w:szCs w:val="24"/>
          <w14:ligatures w14:val="none"/>
        </w:rPr>
        <w:lastRenderedPageBreak/>
        <w:t>to call it an insurance broker, but it's someone who represents us in lots of different health insurance-related items. They've done a lot of hard work on it, and we're going to come to a conclusion very quickly on a new broker. We'll also engage on our own to see how we can lower pharmaceutical costs. Half of our spending is pharmacy for drugs. We have to come up with a better way for us to deliver pharmaceuticals to our patients at a much lower cost. We've got some great ideas about how to do it for Still</w:t>
      </w:r>
      <w:r>
        <w:rPr>
          <w:rFonts w:ascii="Times New Roman" w:eastAsia="Times New Roman" w:hAnsi="Times New Roman" w:cs="Times New Roman"/>
          <w:color w:val="000000"/>
          <w:kern w:val="0"/>
          <w:sz w:val="24"/>
          <w:szCs w:val="24"/>
          <w14:ligatures w14:val="none"/>
        </w:rPr>
        <w:t>water and Tulsa. But we have a larger representation. I want to remind you that Panhandle, Connor State, NEO, OSU-IT at Okmulgee and OSU Oklahoma City are all part of our risk pool. So, one size does not fit all, so we may end up with some bifurcated solutions related to pharmacy that might be different for Stillwater, or Langston, or Panhandle, or Connors, and all the other institutions. But we're working really hard on them. We don't have a lot of time. And I know it sounds like, well, this is February, b</w:t>
      </w:r>
      <w:r>
        <w:rPr>
          <w:rFonts w:ascii="Times New Roman" w:eastAsia="Times New Roman" w:hAnsi="Times New Roman" w:cs="Times New Roman"/>
          <w:color w:val="000000"/>
          <w:kern w:val="0"/>
          <w:sz w:val="24"/>
          <w:szCs w:val="24"/>
          <w14:ligatures w14:val="none"/>
        </w:rPr>
        <w:t>ut I remind us that we have to make selections in November, early November, so we don't have a lot of time. It has a lot of our attention at the moment. We're working very diligently on it, and we've got a lot of smart people working together to try to come up with some really good solutions that'll get our costs down. Our loss ratio is, I'm going to guess, 113%, pretty close to that. It's got to be 97% minimum. We are spending more than we're bringing in. Now, for those of you who love Warren Buffett, he's</w:t>
      </w:r>
      <w:r>
        <w:rPr>
          <w:rFonts w:ascii="Times New Roman" w:eastAsia="Times New Roman" w:hAnsi="Times New Roman" w:cs="Times New Roman"/>
          <w:color w:val="000000"/>
          <w:kern w:val="0"/>
          <w:sz w:val="24"/>
          <w:szCs w:val="24"/>
          <w14:ligatures w14:val="none"/>
        </w:rPr>
        <w:t xml:space="preserve"> an insurance expert, and he would tell us that 97% is pretty good because he gets to invest the flow. But we don't have a lot of flow. When you're in the hole, you don't have flow. Anything below 100 means we're not in the hole. So, I just wanted you to know that we're working hard on it. It has my undivided attention at the moment. Hess opened the floor to questions. </w:t>
      </w:r>
    </w:p>
    <w:p w14:paraId="0547ABF8"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stated first, before we get the President answers questions, I want to, commend our colleague, Mark Weiser, for bringing this to the attention of the President, and I also want to commend the President for listening to Mark and following up on that. I really appreciate both sides of the table on this, and you're both to be commended, and thank you very much. Questions for the president. Weiser stated I'm not sure why I'm getting applause, because I did nothing. Perkins stated you brought it to my at</w:t>
      </w:r>
      <w:r>
        <w:rPr>
          <w:rFonts w:ascii="Times New Roman" w:eastAsia="Times New Roman" w:hAnsi="Times New Roman" w:cs="Times New Roman"/>
          <w:color w:val="000000"/>
          <w:kern w:val="0"/>
          <w:sz w:val="24"/>
          <w:szCs w:val="24"/>
          <w14:ligatures w14:val="none"/>
        </w:rPr>
        <w:t xml:space="preserve">tention. Weiser stated continues to get questions about this, and I've already replied to a couple with a quote from what you just said. It's out there now. Hess stated if anybody gets a bill with a facility fee on it, I would love for them to mark off everything else that's HIPAA, including their name, including the diagnosis code, black that all out, but let me know that they got the facility fee. Weiser asked what's the timeline for them going away, or is it fairly immediate? Hess stated the explanation </w:t>
      </w:r>
      <w:r>
        <w:rPr>
          <w:rFonts w:ascii="Times New Roman" w:eastAsia="Times New Roman" w:hAnsi="Times New Roman" w:cs="Times New Roman"/>
          <w:color w:val="000000"/>
          <w:kern w:val="0"/>
          <w:sz w:val="24"/>
          <w:szCs w:val="24"/>
          <w14:ligatures w14:val="none"/>
        </w:rPr>
        <w:t>is, they are adopting the new electronic medical record and they're adopting, ironically, the same one that we use, Epic. Hess stated the facility fee; he’s been told is a mistake. He’s going to accept that at face value. Perkins asked if everybody was going to get a refund. Hess stated that it is, presumably, in their system, supposed to be lumped in. The way you build healthcare is there is professional services, which is what physicians get paid. And then there's facility and other services that belong t</w:t>
      </w:r>
      <w:r>
        <w:rPr>
          <w:rFonts w:ascii="Times New Roman" w:eastAsia="Times New Roman" w:hAnsi="Times New Roman" w:cs="Times New Roman"/>
          <w:color w:val="000000"/>
          <w:kern w:val="0"/>
          <w:sz w:val="24"/>
          <w:szCs w:val="24"/>
          <w14:ligatures w14:val="none"/>
        </w:rPr>
        <w:t>o the institution, the hospital or the clinic, whatever it might be. How they've been segregating those costs, they feel it will be fixed when they make this transition to Epic. But they are not uncooperative at all and understand why we might be less than enthusiastic about the facility fee. Weiser asked if this includes our Medicare supplement folks, our retirees. Hess stated I don't want to mislead anybody. If you're on Medicare and not part of the self-funded plan, then you're subject to whatever the Me</w:t>
      </w:r>
      <w:r>
        <w:rPr>
          <w:rFonts w:ascii="Times New Roman" w:eastAsia="Times New Roman" w:hAnsi="Times New Roman" w:cs="Times New Roman"/>
          <w:color w:val="000000"/>
          <w:kern w:val="0"/>
          <w:sz w:val="24"/>
          <w:szCs w:val="24"/>
          <w14:ligatures w14:val="none"/>
        </w:rPr>
        <w:t xml:space="preserve">dicare Advantage or the whatever the plan is that you're on. Hess stated let's say that you're still employed with us, but you're on a Medicare Advantage. Weiser was asking about our supplement plan on Medicare and he’s not sure how it's funded. OSUs, if you're over 65, the retiree the retirement plan is a supplement to Medicare. </w:t>
      </w:r>
      <w:r>
        <w:rPr>
          <w:rFonts w:ascii="Times New Roman" w:eastAsia="Times New Roman" w:hAnsi="Times New Roman" w:cs="Times New Roman"/>
          <w:color w:val="000000"/>
          <w:kern w:val="0"/>
          <w:sz w:val="24"/>
          <w:szCs w:val="24"/>
          <w14:ligatures w14:val="none"/>
        </w:rPr>
        <w:lastRenderedPageBreak/>
        <w:t>Hess stated the short answer is no. Because you're not technically a part of our self-funded plan anymore. Weiser said you potentially could still be subject to the facility fees t</w:t>
      </w:r>
      <w:r>
        <w:rPr>
          <w:rFonts w:ascii="Times New Roman" w:eastAsia="Times New Roman" w:hAnsi="Times New Roman" w:cs="Times New Roman"/>
          <w:color w:val="000000"/>
          <w:kern w:val="0"/>
          <w:sz w:val="24"/>
          <w:szCs w:val="24"/>
          <w14:ligatures w14:val="none"/>
        </w:rPr>
        <w:t>here. Hess stated absolutely.</w:t>
      </w:r>
    </w:p>
    <w:p w14:paraId="299D075C" w14:textId="77777777" w:rsidR="001A6524" w:rsidRDefault="002376A8">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Yates stated there’s a question online about the Health and Biological Sciences building. Will there be additional new parking spaces for this building? Hess stated I'm glad you brought parking up. The short answer is some, yes. When Mr. Kuwitzky first came he and I had a conversation about Kerr/Drummond. Kerr/Drummond needs to come down but it is a lot more costly to tear a building down than you might think, because it's full of asbestos. You can't just do what a lot of what you see people on TV. They do </w:t>
      </w:r>
      <w:r>
        <w:rPr>
          <w:rFonts w:ascii="Times New Roman" w:eastAsia="Times New Roman" w:hAnsi="Times New Roman" w:cs="Times New Roman"/>
          <w:color w:val="000000"/>
          <w:kern w:val="0"/>
          <w:sz w:val="24"/>
          <w:szCs w:val="24"/>
          <w14:ligatures w14:val="none"/>
        </w:rPr>
        <w:t>a little engineering work, and they place some charges, and it just comes all straight down. The problem with that process is, if there are any kind of regulatory contaminants in the building, you can't release them in the air. We're not going to be able to do a cool explosives demonstration on our campus. I'm sure you're disappointed in that. We're going to have to do a lot of remediation of that building, so we can meet regulatory requirements. And it's very expensive. Mr. Kuwitzky can correct me, but I'm</w:t>
      </w:r>
      <w:r>
        <w:rPr>
          <w:rFonts w:ascii="Times New Roman" w:eastAsia="Times New Roman" w:hAnsi="Times New Roman" w:cs="Times New Roman"/>
          <w:color w:val="000000"/>
          <w:kern w:val="0"/>
          <w:sz w:val="24"/>
          <w:szCs w:val="24"/>
          <w14:ligatures w14:val="none"/>
        </w:rPr>
        <w:t xml:space="preserve"> going to give you a round number, about $5 million dollars to bring that building down. Hess stated that when you drive by that building from a distance, you see its two towers. Some of you, like me, lived in buildings like that it doesn't look like a very big space, but if you go over there it's a very big space. What we really want to do is to put in some surface-level parking at that site, because it is very centrally located. What needs to be there, obviously, is a parking garage. But a parking garage </w:t>
      </w:r>
      <w:r>
        <w:rPr>
          <w:rFonts w:ascii="Times New Roman" w:eastAsia="Times New Roman" w:hAnsi="Times New Roman" w:cs="Times New Roman"/>
          <w:color w:val="000000"/>
          <w:kern w:val="0"/>
          <w:sz w:val="24"/>
          <w:szCs w:val="24"/>
          <w14:ligatures w14:val="none"/>
        </w:rPr>
        <w:t>costs $30,000 a space. If you want 1,000 spaces, you're going to spend $30 million. We'll start with surface parking. That doesn't mean we wouldn't eventually have a parking garage there, or another building, or whatever it might be. But we'll start by bringing the building down and putting some surface parking. That will not relieve our parking problems. I'm not naive about that but we can make some incremental progress towards it. Perkins asked if there were any other questions for the President? Seeing n</w:t>
      </w:r>
      <w:r>
        <w:rPr>
          <w:rFonts w:ascii="Times New Roman" w:eastAsia="Times New Roman" w:hAnsi="Times New Roman" w:cs="Times New Roman"/>
          <w:color w:val="000000"/>
          <w:kern w:val="0"/>
          <w:sz w:val="24"/>
          <w:szCs w:val="24"/>
          <w14:ligatures w14:val="none"/>
        </w:rPr>
        <w:t xml:space="preserve">one moved the Provost’s report. </w:t>
      </w:r>
    </w:p>
    <w:p w14:paraId="08302C17" w14:textId="77777777" w:rsidR="001A6524" w:rsidRDefault="001A6524">
      <w:pPr>
        <w:spacing w:after="0" w:line="240" w:lineRule="auto"/>
        <w:textAlignment w:val="baseline"/>
        <w:rPr>
          <w:rFonts w:ascii="Times New Roman" w:eastAsia="Times New Roman" w:hAnsi="Times New Roman" w:cs="Times New Roman"/>
          <w:color w:val="000000"/>
          <w:kern w:val="0"/>
          <w:sz w:val="24"/>
          <w:szCs w:val="24"/>
          <w14:ligatures w14:val="none"/>
        </w:rPr>
      </w:pPr>
    </w:p>
    <w:p w14:paraId="3B1835C3"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Chris Francisco for Provost Mendez:</w:t>
      </w:r>
      <w:r>
        <w:rPr>
          <w:rFonts w:ascii="Times New Roman" w:eastAsia="Times New Roman" w:hAnsi="Times New Roman" w:cs="Times New Roman"/>
          <w:kern w:val="0"/>
          <w:sz w:val="24"/>
          <w:szCs w:val="24"/>
          <w14:ligatures w14:val="none"/>
        </w:rPr>
        <w:t> </w:t>
      </w:r>
    </w:p>
    <w:p w14:paraId="2AD357A7" w14:textId="77777777" w:rsidR="001A6524" w:rsidRDefault="001A6524">
      <w:pPr>
        <w:spacing w:after="0" w:line="240" w:lineRule="auto"/>
        <w:textAlignment w:val="baseline"/>
        <w:rPr>
          <w:rFonts w:ascii="Times New Roman" w:eastAsia="Times New Roman" w:hAnsi="Times New Roman" w:cs="Times New Roman"/>
          <w:color w:val="000000"/>
          <w:kern w:val="0"/>
          <w:sz w:val="24"/>
          <w:szCs w:val="24"/>
          <w14:ligatures w14:val="none"/>
        </w:rPr>
      </w:pPr>
    </w:p>
    <w:p w14:paraId="08D66508" w14:textId="77777777" w:rsidR="001A6524" w:rsidRDefault="002376A8">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Mendez deferred to Francisco to discuss the HLC visit but is available for questions. She yielded her time for the EAB presentation. </w:t>
      </w:r>
    </w:p>
    <w:p w14:paraId="23EEA2B3" w14:textId="77777777" w:rsidR="001A6524" w:rsidRDefault="002376A8">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Francisco mentioned that we had our HLC mock visit a couple weeks ago. I think it went very well. We had very good feedback from the peer reviewers. We asked them to be much more particular than they normally would be on a visit to really put us through the wringer so that we could find out where any weaknesses might be in our arguments. They very much did put us through the wringer, but they were very kind at the end and told us that they thought we had done really well and we were in great shape. They gav</w:t>
      </w:r>
      <w:r>
        <w:rPr>
          <w:rFonts w:ascii="Times New Roman" w:eastAsia="Times New Roman" w:hAnsi="Times New Roman" w:cs="Times New Roman"/>
          <w:color w:val="000000"/>
          <w:kern w:val="0"/>
          <w:sz w:val="24"/>
          <w:szCs w:val="24"/>
          <w14:ligatures w14:val="none"/>
        </w:rPr>
        <w:t xml:space="preserve">e us a long list of things that we can look at to try to improve the argument we made and improve the types of evidence we had. Francisco stated few of you were able to make it. I know the weather was not great on the days we had the mock visit, and I know it's hard to get folks out for a mock open forum rather than the real open forum, but we really do need your help in April. So, April 20th, especially, I think that's likely to be the day we have the open forums for faculty, staff, and students. We had a </w:t>
      </w:r>
      <w:r>
        <w:rPr>
          <w:rFonts w:ascii="Times New Roman" w:eastAsia="Times New Roman" w:hAnsi="Times New Roman" w:cs="Times New Roman"/>
          <w:color w:val="000000"/>
          <w:kern w:val="0"/>
          <w:sz w:val="24"/>
          <w:szCs w:val="24"/>
          <w14:ligatures w14:val="none"/>
        </w:rPr>
        <w:t xml:space="preserve">peer institution recently that had 300 people at one of their open forums. I think we had around 6 faculty at the mock open forums a couple weeks ago, so we really need people to show up to those open forums. I don't think it's an exaggeration to say that that's really </w:t>
      </w:r>
      <w:r>
        <w:rPr>
          <w:rFonts w:ascii="Times New Roman" w:eastAsia="Times New Roman" w:hAnsi="Times New Roman" w:cs="Times New Roman"/>
          <w:color w:val="000000"/>
          <w:kern w:val="0"/>
          <w:sz w:val="24"/>
          <w:szCs w:val="24"/>
          <w14:ligatures w14:val="none"/>
        </w:rPr>
        <w:lastRenderedPageBreak/>
        <w:t>the most important thing to the institution this semester, because if we're not accredited, we don't have any federal funding. I don't think we're in a situation where we're likely to lose accreditation or anything like that, but we are tryin</w:t>
      </w:r>
      <w:r>
        <w:rPr>
          <w:rFonts w:ascii="Times New Roman" w:eastAsia="Times New Roman" w:hAnsi="Times New Roman" w:cs="Times New Roman"/>
          <w:color w:val="000000"/>
          <w:kern w:val="0"/>
          <w:sz w:val="24"/>
          <w:szCs w:val="24"/>
          <w14:ligatures w14:val="none"/>
        </w:rPr>
        <w:t>g very hard as a steering committee to, not take anything for granted and be very, very careful that we're dotting all the I's and crossing all the T's. We probably won't have a final schedule till about a week before the visit. We're communicating with the peer review team right now. They have the right to kind of tell us you have to be here at this time, we need this group of people, and we kind of have to do whatever they ask, although they are being extremely deferential and easy to work with.</w:t>
      </w:r>
    </w:p>
    <w:p w14:paraId="14E468C0" w14:textId="77777777" w:rsidR="001A6524" w:rsidRDefault="002376A8">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But April 20th, we really need faculty to show up there, and we need a good showing for faculty to talk about, how they serve students, how what they do every day supports the mission of this university, and what we're all here to do. Which is teach our students, serve our students, do research that serves the broader community and serves our state, and really explains to them how we do make that possible. So, just ask for your help on April 20th for those forums, hope that we can get good crowds of people </w:t>
      </w:r>
      <w:r>
        <w:rPr>
          <w:rFonts w:ascii="Times New Roman" w:eastAsia="Times New Roman" w:hAnsi="Times New Roman" w:cs="Times New Roman"/>
          <w:color w:val="000000"/>
          <w:kern w:val="0"/>
          <w:sz w:val="24"/>
          <w:szCs w:val="24"/>
          <w14:ligatures w14:val="none"/>
        </w:rPr>
        <w:t>there representing faculty, staff, and students. We'll give you as much information as we can, with as much lead time as we possibly can. Perkins thanked Francisco and asked if there were any questions. Xie stated that to get a good response, it would be good to pass this information to individual departments. Otherwise, it's very random, and she thinks the more departments that know then we have a more organized effort. Francisco stated that we had a good conversation with department heads about it. I appr</w:t>
      </w:r>
      <w:r>
        <w:rPr>
          <w:rFonts w:ascii="Times New Roman" w:eastAsia="Times New Roman" w:hAnsi="Times New Roman" w:cs="Times New Roman"/>
          <w:color w:val="000000"/>
          <w:kern w:val="0"/>
          <w:sz w:val="24"/>
          <w:szCs w:val="24"/>
          <w14:ligatures w14:val="none"/>
        </w:rPr>
        <w:t>eciate the suggestion.</w:t>
      </w:r>
    </w:p>
    <w:p w14:paraId="19933850" w14:textId="77777777" w:rsidR="001A6524" w:rsidRDefault="002376A8">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Hoff stated they have this seismic announcement that at the 100 universities and colleges in the state at 98%, tenure is gone. He wonders if we should have some sort of solidarity with our colleagues at those 98% of universities and colleges in our state and should we explain how and why tenure should remain, at least at OU and OSU? Because we're one inch away from losing tenure completely. Hoff feels he would be amiss not to bring this seismic gift up. Hess stated thank you for the question. Hess stated th</w:t>
      </w:r>
      <w:r>
        <w:rPr>
          <w:rFonts w:ascii="Times New Roman" w:eastAsia="Times New Roman" w:hAnsi="Times New Roman" w:cs="Times New Roman"/>
          <w:color w:val="000000"/>
          <w:kern w:val="0"/>
          <w:sz w:val="24"/>
          <w:szCs w:val="24"/>
          <w14:ligatures w14:val="none"/>
        </w:rPr>
        <w:t>is executive order exempts us, as you noted, and wants to be cautious about how he words this. There are certain powers that belong to different segments of government. Some mechanisms are outside those powers. Tenure is not going away at Oklahoma State University. While I have sympathies for other institutions that were not exempt, I feel that different boards of different institutions have policies that were enacted under their own authorities. Not to get too technical, but some institutions, like us, hav</w:t>
      </w:r>
      <w:r>
        <w:rPr>
          <w:rFonts w:ascii="Times New Roman" w:eastAsia="Times New Roman" w:hAnsi="Times New Roman" w:cs="Times New Roman"/>
          <w:color w:val="000000"/>
          <w:kern w:val="0"/>
          <w:sz w:val="24"/>
          <w:szCs w:val="24"/>
          <w14:ligatures w14:val="none"/>
        </w:rPr>
        <w:t>e constitutional authority. It's very different for other institutions who do not have to my knowledge, may stand corrected on this, but the only 3 institutions that I know of that have constitutional authority are OSU, OU, and Langston. I believe those are the only three institutions that existed prior to statehood. Which is why we have constitutional authority.</w:t>
      </w:r>
    </w:p>
    <w:p w14:paraId="3FE40F22" w14:textId="77777777" w:rsidR="001A6524" w:rsidRDefault="002376A8">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would hate for any of our people to be anxious, fearful, worried, concerned about our tenure process. I think it’s safe. I don't in any way mean to, and don't want my comments in any way to be interpreted as antagonistic towards the executive orders of the governor of Oklahoma. He has certain powers under the executive order process that he can exhibit. I don't want in any way for my remarks to be interpreted as being antagonistic towards, or adversarial toward the executive order process. But we are exem</w:t>
      </w:r>
      <w:r>
        <w:rPr>
          <w:rFonts w:ascii="Times New Roman" w:eastAsia="Times New Roman" w:hAnsi="Times New Roman" w:cs="Times New Roman"/>
          <w:color w:val="000000"/>
          <w:kern w:val="0"/>
          <w:sz w:val="24"/>
          <w:szCs w:val="24"/>
          <w14:ligatures w14:val="none"/>
        </w:rPr>
        <w:t>pt, and there is no reason for any of our faculty members to be worried, anxious, fearful, or concerned about our tenure process. Francisco stated that we have had conversations with all of our counterparts, so we talk with them regularly.</w:t>
      </w:r>
    </w:p>
    <w:p w14:paraId="2B255C6D" w14:textId="77777777" w:rsidR="001A6524" w:rsidRDefault="002376A8">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asked if there were any Vice President or other administration folks, including the Strategic Plan Steering committee leaders, who would like to provide a report.</w:t>
      </w:r>
    </w:p>
    <w:p w14:paraId="5357899A" w14:textId="77777777" w:rsidR="001A6524" w:rsidRDefault="001A6524">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6046C823"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lastRenderedPageBreak/>
        <w:t>Vice Presidents’ Reports and Comments on matters of interest to the faculty:</w:t>
      </w:r>
    </w:p>
    <w:p w14:paraId="1678D5D6"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34B03488" w14:textId="77777777"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that Dr. Morgan and Dr. Marsh are attending via Zoom. As a member of the Strategic Plan Steering committee, Perkins stated that things are moving along. Dr. Marsh echoed this statement. Marsh wanted to say thank you to all of the faculty who were able to participate in the forums last week. We also appreciate everyone's flexibility with our partners at EAB couldn't make the trip, after all, because of the snow that took place in</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North Carolina and elsewhere. I really think that the Zoom format worked really well, and may have even increased our attendance, but we had a really great experience with our faculty and our staff colleagues, and I think the working group, co-chairs, have now received the work product that came out of those small discussion groups. I know the working groups are beginning to meet this week. Some have already met, and others, I think, are scheduled for later this week. For any of you that might have been ca</w:t>
      </w:r>
      <w:r>
        <w:rPr>
          <w:rFonts w:ascii="Times New Roman" w:eastAsia="Times New Roman" w:hAnsi="Times New Roman" w:cs="Times New Roman"/>
          <w:kern w:val="0"/>
          <w:sz w:val="24"/>
          <w:szCs w:val="24"/>
          <w14:ligatures w14:val="none"/>
        </w:rPr>
        <w:t>lled upon to serve, thank you. I know many of your colleagues have, and we're grateful. I'll defer to Dr. Morgan if she would like to add anything else. We really appreciate everyone's support and participation.</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Marsh stated that the website has been updated and linked. He believes emails have been sent regarding this. Marsh stated we'll continue to use that as a place to promote as much transparency as possible. We really appreciated the feedback we received in January when we had the chance to interact wi</w:t>
      </w:r>
      <w:r>
        <w:rPr>
          <w:rFonts w:ascii="Times New Roman" w:eastAsia="Times New Roman" w:hAnsi="Times New Roman" w:cs="Times New Roman"/>
          <w:kern w:val="0"/>
          <w:sz w:val="24"/>
          <w:szCs w:val="24"/>
          <w14:ligatures w14:val="none"/>
        </w:rPr>
        <w:t>th all of you. We really try to take a lot of</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what was shared, under advisement, and implement those great ideas, and we'll continue to do so. Perkins thanked Dr. Marsh.</w:t>
      </w:r>
    </w:p>
    <w:p w14:paraId="66DC0B50"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22AAE7F6" w14:textId="77777777" w:rsidR="001A6524" w:rsidRDefault="002376A8">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1191916D"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1884B9E6" w14:textId="77777777"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that his report is limited to cautioning all faculty counselors to remain in the room when we adjourn, and we're going to go into executive session and do nominations for the officers of Faculty Council. At the end of the meeting, we'll excuse all non-faculty counselors. We'll stay here, and we'll take care of that business. Perkins also wanted to urge all of you to think about individuals who might run in your colleges for Faculty Council. Perkins also wants everyone to, and we can talk abou</w:t>
      </w:r>
      <w:r>
        <w:rPr>
          <w:rFonts w:ascii="Times New Roman" w:eastAsia="Times New Roman" w:hAnsi="Times New Roman" w:cs="Times New Roman"/>
          <w:kern w:val="0"/>
          <w:sz w:val="24"/>
          <w:szCs w:val="24"/>
          <w14:ligatures w14:val="none"/>
        </w:rPr>
        <w:t>t this more in the executive session, but it occurs to me that we really need to think about career track faculty and getting career track faculty involved in Faculty Council. Our career track faculty committee, which has done a laudable job of bringing career track faculty on board. Our Career Track committee chair is rotating off, and so we need to think about a new chair. We'll talk about those issues. My colleague, Vice Chair Heather Yates, will be running the executive session, doing nominations. That'</w:t>
      </w:r>
      <w:r>
        <w:rPr>
          <w:rFonts w:ascii="Times New Roman" w:eastAsia="Times New Roman" w:hAnsi="Times New Roman" w:cs="Times New Roman"/>
          <w:kern w:val="0"/>
          <w:sz w:val="24"/>
          <w:szCs w:val="24"/>
          <w14:ligatures w14:val="none"/>
        </w:rPr>
        <w:t>s my report and remember to stay put at the end of the meeting. Moving to the reports of liaison representatives,</w:t>
      </w:r>
    </w:p>
    <w:p w14:paraId="36DC61FB"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3FA7A137"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1CE09C51" w14:textId="77777777" w:rsidR="001A6524" w:rsidRDefault="002376A8">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6FD98107" w14:textId="77777777" w:rsidR="001A6524" w:rsidRDefault="002376A8">
      <w:pPr>
        <w:numPr>
          <w:ilvl w:val="1"/>
          <w:numId w:val="2"/>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Emeriti – Tom Royer – No Report</w:t>
      </w:r>
    </w:p>
    <w:p w14:paraId="0637CCD4" w14:textId="77777777" w:rsidR="001A6524" w:rsidRDefault="002376A8">
      <w:pPr>
        <w:numPr>
          <w:ilvl w:val="1"/>
          <w:numId w:val="2"/>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Staff Advisory Council – Sam Morse/Aaron Lively</w:t>
      </w:r>
    </w:p>
    <w:p w14:paraId="25B9880E" w14:textId="77777777" w:rsidR="001A6524" w:rsidRDefault="002376A8">
      <w:pPr>
        <w:pStyle w:val="ListParagraph"/>
        <w:rPr>
          <w:rFonts w:ascii="Times New Roman" w:eastAsia="Times New Roman" w:hAnsi="Times New Roman" w:cs="Times New Roman"/>
        </w:rPr>
      </w:pPr>
      <w:r>
        <w:rPr>
          <w:rFonts w:ascii="Times New Roman" w:eastAsia="Times New Roman" w:hAnsi="Times New Roman" w:cs="Times New Roman"/>
        </w:rPr>
        <w:t>The Staff Advisory Council Endowed Scholarship application is now open, until March 13</w:t>
      </w:r>
      <w:r>
        <w:rPr>
          <w:rFonts w:ascii="Times New Roman" w:eastAsia="Times New Roman" w:hAnsi="Times New Roman" w:cs="Times New Roman"/>
          <w:vertAlign w:val="superscript"/>
        </w:rPr>
        <w:t>th</w:t>
      </w:r>
      <w:r>
        <w:rPr>
          <w:rFonts w:ascii="Times New Roman" w:eastAsia="Times New Roman" w:hAnsi="Times New Roman" w:cs="Times New Roman"/>
        </w:rPr>
        <w:t> at 4:00 PM. This is open to any full-time staff member at OSU-Stillwater that has been continuously employed by OSU for at least one year. They must also be enrolled for college credit in at least one course offered by OSU. Faculty members have often encouraged staff to pursue these scholarships, which supports their continued growth and development!</w:t>
      </w:r>
    </w:p>
    <w:p w14:paraId="59A54CEA" w14:textId="77777777" w:rsidR="001A6524" w:rsidRDefault="001A6524">
      <w:pPr>
        <w:pStyle w:val="ListParagraph"/>
        <w:rPr>
          <w:rFonts w:ascii="Times New Roman" w:eastAsia="Times New Roman" w:hAnsi="Times New Roman" w:cs="Times New Roman"/>
        </w:rPr>
      </w:pPr>
    </w:p>
    <w:p w14:paraId="35847FF4" w14:textId="77777777" w:rsidR="001A6524" w:rsidRDefault="002376A8">
      <w:pPr>
        <w:pStyle w:val="ListParagraph"/>
        <w:rPr>
          <w:rFonts w:ascii="Times New Roman" w:eastAsia="Times New Roman" w:hAnsi="Times New Roman" w:cs="Times New Roman"/>
        </w:rPr>
      </w:pPr>
      <w:r>
        <w:rPr>
          <w:rFonts w:ascii="Times New Roman" w:eastAsia="Times New Roman" w:hAnsi="Times New Roman" w:cs="Times New Roman"/>
        </w:rPr>
        <w:lastRenderedPageBreak/>
        <w:t xml:space="preserve">Further details and the application can be found here: </w:t>
      </w:r>
      <w:hyperlink r:id="rId10">
        <w:r>
          <w:rPr>
            <w:rStyle w:val="Hyperlink"/>
            <w:rFonts w:ascii="Times New Roman" w:eastAsia="Times New Roman" w:hAnsi="Times New Roman" w:cs="Times New Roman"/>
          </w:rPr>
          <w:t>Scholarships | Oklahoma State University</w:t>
        </w:r>
      </w:hyperlink>
      <w:r>
        <w:rPr>
          <w:rFonts w:ascii="Times New Roman" w:hAnsi="Times New Roman" w:cs="Times New Roman"/>
          <w:szCs w:val="24"/>
        </w:rPr>
        <w:t xml:space="preserve"> </w:t>
      </w:r>
    </w:p>
    <w:p w14:paraId="372D9067" w14:textId="77777777" w:rsidR="001A6524" w:rsidRDefault="002376A8">
      <w:pPr>
        <w:numPr>
          <w:ilvl w:val="1"/>
          <w:numId w:val="2"/>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Graduate Council – Veronique Lacombe</w:t>
      </w:r>
    </w:p>
    <w:p w14:paraId="6A09944F" w14:textId="77777777" w:rsidR="001A6524" w:rsidRDefault="002376A8">
      <w:pPr>
        <w:pStyle w:val="NormalWeb"/>
        <w:spacing w:before="280" w:after="120"/>
        <w:ind w:left="720"/>
        <w:rPr>
          <w:i/>
        </w:rPr>
      </w:pPr>
      <w:r>
        <w:rPr>
          <w:i/>
        </w:rPr>
        <w:t xml:space="preserve">Appeals Process: </w:t>
      </w:r>
      <w:r>
        <w:rPr>
          <w:iCs/>
        </w:rPr>
        <w:t>Clarifications were provided without changes to the policy, which is available on the Canvas Course - Graduate Faculty Community under the "Policies" module.</w:t>
      </w:r>
    </w:p>
    <w:p w14:paraId="0C8B9330" w14:textId="77777777" w:rsidR="001A6524" w:rsidRDefault="002376A8">
      <w:pPr>
        <w:pStyle w:val="NormalWeb"/>
        <w:spacing w:before="280" w:after="120"/>
        <w:ind w:left="720"/>
        <w:rPr>
          <w:i/>
        </w:rPr>
      </w:pPr>
      <w:r>
        <w:rPr>
          <w:i/>
        </w:rPr>
        <w:t xml:space="preserve">Enrollment: </w:t>
      </w:r>
      <w:r>
        <w:rPr>
          <w:iCs/>
        </w:rPr>
        <w:t>Spring 2026 graduate enrollment increased by approximately 200 students overall. The College of Health Sciences saw a 23% increase, whereas international student enrollment declined by 11%.</w:t>
      </w:r>
    </w:p>
    <w:p w14:paraId="619A4EE9" w14:textId="77777777" w:rsidR="001A6524" w:rsidRDefault="002376A8">
      <w:pPr>
        <w:pStyle w:val="NormalWeb"/>
        <w:spacing w:before="280" w:after="120"/>
        <w:ind w:left="720"/>
        <w:rPr>
          <w:iCs/>
        </w:rPr>
      </w:pPr>
      <w:r>
        <w:rPr>
          <w:i/>
        </w:rPr>
        <w:t xml:space="preserve">TOEFL scoring change scores: </w:t>
      </w:r>
      <w:r>
        <w:rPr>
          <w:iCs/>
        </w:rPr>
        <w:t>The internet-based test of English proficiency for international students will transition to a 0–6 scoring scale beginning January 2026. Scores from the current system will remain valid for two additional years from the test date. Under the new scoring system, the minimum overall score required for admission is 4.0, and the minimum Speaking score required for exemption from the ITA Exam is 5.5.</w:t>
      </w:r>
    </w:p>
    <w:p w14:paraId="77D21C81" w14:textId="77777777" w:rsidR="001A6524" w:rsidRDefault="002376A8">
      <w:pPr>
        <w:pStyle w:val="NormalWeb"/>
        <w:spacing w:before="280" w:after="120"/>
        <w:ind w:left="720"/>
        <w:rPr>
          <w:iCs/>
        </w:rPr>
      </w:pPr>
      <w:r>
        <w:rPr>
          <w:i/>
        </w:rPr>
        <w:t xml:space="preserve">2026 Phoenix Awards. </w:t>
      </w:r>
      <w:r>
        <w:rPr>
          <w:iCs/>
        </w:rPr>
        <w:t>These awards recognize the highest levels of excellence in the graduate community, including the Graduate Faculty Mentorship Phoenix Award. Applications will close in late March 2026.</w:t>
      </w:r>
    </w:p>
    <w:p w14:paraId="529C753A" w14:textId="77777777" w:rsidR="001A6524" w:rsidRDefault="002376A8">
      <w:pPr>
        <w:pStyle w:val="NormalWeb"/>
        <w:spacing w:before="280" w:after="280"/>
        <w:ind w:left="720"/>
        <w:rPr>
          <w:i/>
          <w:iCs/>
        </w:rPr>
      </w:pPr>
      <w:r>
        <w:rPr>
          <w:i/>
          <w:iCs/>
        </w:rPr>
        <w:t>The following graduate program modifications were approved through the Academic Program Committee (APC) expedited review process.</w:t>
      </w:r>
    </w:p>
    <w:p w14:paraId="574A0F5B"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EDS-EDUC-EH-EADM: Education: Educational Administration, EDS </w:t>
      </w:r>
    </w:p>
    <w:p w14:paraId="4F3BF55E"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GCRT-SPED-EH: Special Education, GCRT </w:t>
      </w:r>
    </w:p>
    <w:p w14:paraId="4A40F2C9"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MS-CDIS: Communication Sciences and Disorders, MS </w:t>
      </w:r>
    </w:p>
    <w:p w14:paraId="38AEE87B"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MS-CHEM: Chemistry, MS </w:t>
      </w:r>
    </w:p>
    <w:p w14:paraId="291979E5"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MS-DM-EH-ADTS: Design and Merchandising: Apparel Design and Textile Science, MS </w:t>
      </w:r>
    </w:p>
    <w:p w14:paraId="51661D68"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MS-DM-EH-ID: Design and Merchandising: Interior Design, MS </w:t>
      </w:r>
    </w:p>
    <w:p w14:paraId="5583091A"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MS-DM-EH-MERC: Design and Merchandising: Merchandising, MS </w:t>
      </w:r>
    </w:p>
    <w:p w14:paraId="1F0120FC"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MS-EPSY-EH-EPSY: Educational Psychology: Educational Psychology, MS </w:t>
      </w:r>
    </w:p>
    <w:p w14:paraId="095B24AA"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MS-FCS-EH: Family and Community Services, MS </w:t>
      </w:r>
    </w:p>
    <w:p w14:paraId="089A3B51"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PHD-CHEM: Chemistry, PHD </w:t>
      </w:r>
    </w:p>
    <w:p w14:paraId="1FE256B0"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PHD-CPSY-EH: Counseling Psychology, PHD </w:t>
      </w:r>
    </w:p>
    <w:p w14:paraId="4924639F"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PHD-EPSY-EH-EPSY: Educational Psychology: Educational Psychology, PHD </w:t>
      </w:r>
    </w:p>
    <w:p w14:paraId="140EA1C2"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PHD-SPSY-EH: School Psychology, PHD </w:t>
      </w:r>
    </w:p>
    <w:p w14:paraId="10603E89"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PHD-SOCIOLOGY </w:t>
      </w:r>
    </w:p>
    <w:p w14:paraId="574BC3F1"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 BADM-FIN </w:t>
      </w:r>
    </w:p>
    <w:p w14:paraId="10A8DAE8" w14:textId="77777777" w:rsidR="001A6524" w:rsidRDefault="002376A8">
      <w:pPr>
        <w:pStyle w:val="ListParagraph"/>
        <w:numPr>
          <w:ilvl w:val="1"/>
          <w:numId w:val="3"/>
        </w:numPr>
        <w:suppressAutoHyphens w:val="0"/>
        <w:spacing w:after="120" w:line="240" w:lineRule="auto"/>
        <w:ind w:left="1080"/>
        <w:contextualSpacing w:val="0"/>
        <w:rPr>
          <w:rFonts w:ascii="Times New Roman" w:eastAsia="Times New Roman" w:hAnsi="Times New Roman" w:cs="Times New Roman"/>
          <w:bCs/>
          <w:szCs w:val="24"/>
        </w:rPr>
      </w:pPr>
      <w:r>
        <w:rPr>
          <w:rFonts w:ascii="Times New Roman" w:eastAsia="Times New Roman" w:hAnsi="Times New Roman" w:cs="Times New Roman"/>
          <w:bCs/>
          <w:szCs w:val="24"/>
        </w:rPr>
        <w:t xml:space="preserve">PHD BADM-MKTG </w:t>
      </w:r>
    </w:p>
    <w:p w14:paraId="38E2AE67" w14:textId="77777777" w:rsidR="001A6524" w:rsidRDefault="002376A8">
      <w:pPr>
        <w:pStyle w:val="NormalWeb"/>
        <w:spacing w:before="280" w:after="280"/>
        <w:ind w:left="720"/>
      </w:pPr>
      <w:r>
        <w:lastRenderedPageBreak/>
        <w:t>The following graduate program deletion or suspension were approved through the APC expedited review process.</w:t>
      </w:r>
    </w:p>
    <w:p w14:paraId="6B498121" w14:textId="77777777" w:rsidR="001A6524" w:rsidRDefault="002376A8">
      <w:pPr>
        <w:pStyle w:val="ListParagraph"/>
        <w:numPr>
          <w:ilvl w:val="0"/>
          <w:numId w:val="4"/>
        </w:numPr>
        <w:suppressAutoHyphens w:val="0"/>
        <w:spacing w:after="0" w:line="240" w:lineRule="auto"/>
        <w:ind w:left="1080"/>
        <w:rPr>
          <w:rFonts w:ascii="Times New Roman" w:eastAsia="Times New Roman" w:hAnsi="Times New Roman" w:cs="Times New Roman"/>
          <w:bCs/>
          <w:szCs w:val="24"/>
        </w:rPr>
      </w:pPr>
      <w:r>
        <w:rPr>
          <w:rFonts w:ascii="Times New Roman" w:eastAsia="Times New Roman" w:hAnsi="Times New Roman" w:cs="Times New Roman"/>
          <w:bCs/>
          <w:szCs w:val="24"/>
        </w:rPr>
        <w:t xml:space="preserve">GCRT-FMEG: Fashion Merchandising, GCRT </w:t>
      </w:r>
    </w:p>
    <w:p w14:paraId="7DEBB569" w14:textId="77777777" w:rsidR="001A6524" w:rsidRDefault="002376A8">
      <w:pPr>
        <w:pStyle w:val="ListParagraph"/>
        <w:numPr>
          <w:ilvl w:val="0"/>
          <w:numId w:val="4"/>
        </w:numPr>
        <w:suppressAutoHyphens w:val="0"/>
        <w:spacing w:after="0" w:line="240" w:lineRule="auto"/>
        <w:ind w:left="1080"/>
        <w:rPr>
          <w:rFonts w:ascii="Times New Roman" w:eastAsia="Times New Roman" w:hAnsi="Times New Roman" w:cs="Times New Roman"/>
          <w:bCs/>
          <w:szCs w:val="24"/>
        </w:rPr>
      </w:pPr>
      <w:r>
        <w:rPr>
          <w:rFonts w:ascii="Times New Roman" w:eastAsia="Times New Roman" w:hAnsi="Times New Roman" w:cs="Times New Roman"/>
          <w:bCs/>
          <w:szCs w:val="24"/>
        </w:rPr>
        <w:t xml:space="preserve">MA-TH: Theatre, MA </w:t>
      </w:r>
    </w:p>
    <w:p w14:paraId="569B8909" w14:textId="77777777" w:rsidR="001A6524" w:rsidRDefault="001A6524">
      <w:pPr>
        <w:pStyle w:val="ListParagraph"/>
        <w:spacing w:after="0" w:line="240" w:lineRule="auto"/>
        <w:ind w:left="1080"/>
        <w:rPr>
          <w:rFonts w:ascii="Times New Roman" w:eastAsia="Times New Roman" w:hAnsi="Times New Roman" w:cs="Times New Roman"/>
          <w:bCs/>
          <w:szCs w:val="24"/>
        </w:rPr>
      </w:pPr>
    </w:p>
    <w:p w14:paraId="27E4FCE8" w14:textId="77777777" w:rsidR="001A6524" w:rsidRDefault="002376A8">
      <w:pPr>
        <w:numPr>
          <w:ilvl w:val="1"/>
          <w:numId w:val="2"/>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Student Government Association – Sam Hiltz</w:t>
      </w:r>
    </w:p>
    <w:p w14:paraId="16C71392" w14:textId="77777777" w:rsidR="001A6524" w:rsidRDefault="002376A8">
      <w:pPr>
        <w:numPr>
          <w:ilvl w:val="1"/>
          <w:numId w:val="2"/>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Graduate &amp; Professional Student Government Association – Marcia Sun</w:t>
      </w:r>
    </w:p>
    <w:p w14:paraId="6E467FDC" w14:textId="77777777" w:rsidR="001A6524" w:rsidRDefault="002376A8">
      <w:pPr>
        <w:spacing w:line="256" w:lineRule="auto"/>
        <w:ind w:left="360" w:firstLine="720"/>
        <w:rPr>
          <w:rFonts w:ascii="Times New Roman" w:eastAsia="Times New Roman" w:hAnsi="Times New Roman" w:cs="Times New Roman"/>
          <w:szCs w:val="24"/>
        </w:rPr>
      </w:pPr>
      <w:r>
        <w:rPr>
          <w:rFonts w:ascii="Times New Roman" w:eastAsia="Times New Roman" w:hAnsi="Times New Roman" w:cs="Times New Roman"/>
          <w:b/>
          <w:bCs/>
          <w:szCs w:val="24"/>
        </w:rPr>
        <w:t>GPSGA Membership Forms</w:t>
      </w:r>
      <w:r>
        <w:rPr>
          <w:rFonts w:ascii="Times New Roman" w:eastAsia="Times New Roman" w:hAnsi="Times New Roman" w:cs="Times New Roman"/>
          <w:szCs w:val="24"/>
        </w:rPr>
        <w:t>:</w:t>
      </w:r>
    </w:p>
    <w:p w14:paraId="21A40120" w14:textId="77777777" w:rsidR="001A6524" w:rsidRDefault="002376A8">
      <w:pPr>
        <w:pStyle w:val="ListParagraph"/>
        <w:numPr>
          <w:ilvl w:val="0"/>
          <w:numId w:val="5"/>
        </w:numPr>
        <w:suppressAutoHyphens w:val="0"/>
        <w:spacing w:line="256"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If you are a </w:t>
      </w:r>
      <w:r>
        <w:rPr>
          <w:rFonts w:ascii="Times New Roman" w:eastAsia="Times New Roman" w:hAnsi="Times New Roman" w:cs="Times New Roman"/>
          <w:b/>
          <w:bCs/>
          <w:szCs w:val="24"/>
          <w:u w:val="single"/>
        </w:rPr>
        <w:t>new</w:t>
      </w:r>
      <w:r>
        <w:rPr>
          <w:rFonts w:ascii="Times New Roman" w:eastAsia="Times New Roman" w:hAnsi="Times New Roman" w:cs="Times New Roman"/>
          <w:szCs w:val="24"/>
        </w:rPr>
        <w:t xml:space="preserve"> GPSGA representative or liaison starting this semester, please submit the GPSGA Membership Form. Forms and instructions are available on the GPSGA Student Community Canvas page, under the “GPSGA Membership &amp; Proxy Forms” module. Deadline to submit the form is </w:t>
      </w:r>
      <w:r>
        <w:rPr>
          <w:rFonts w:ascii="Times New Roman" w:eastAsia="Times New Roman" w:hAnsi="Times New Roman" w:cs="Times New Roman"/>
          <w:b/>
          <w:bCs/>
          <w:szCs w:val="24"/>
        </w:rPr>
        <w:t>Friday, February 13, 2026, at 5:00 PM</w:t>
      </w:r>
    </w:p>
    <w:p w14:paraId="2BCBF92D" w14:textId="77777777" w:rsidR="001A6524" w:rsidRDefault="002376A8">
      <w:pPr>
        <w:spacing w:line="256" w:lineRule="auto"/>
        <w:ind w:firstLine="720"/>
        <w:rPr>
          <w:rFonts w:ascii="Times New Roman" w:eastAsia="Times New Roman" w:hAnsi="Times New Roman" w:cs="Times New Roman"/>
          <w:b/>
          <w:bCs/>
          <w:szCs w:val="24"/>
        </w:rPr>
      </w:pPr>
      <w:r>
        <w:rPr>
          <w:rFonts w:ascii="Times New Roman" w:eastAsia="Times New Roman" w:hAnsi="Times New Roman" w:cs="Times New Roman"/>
          <w:b/>
          <w:bCs/>
          <w:szCs w:val="24"/>
        </w:rPr>
        <w:t>GPSGA General Assembly Meetings Reminder – Spring 2026</w:t>
      </w:r>
    </w:p>
    <w:p w14:paraId="4B22F0F0" w14:textId="77777777" w:rsidR="001A6524" w:rsidRDefault="002376A8">
      <w:pPr>
        <w:pStyle w:val="ListParagraph"/>
        <w:numPr>
          <w:ilvl w:val="0"/>
          <w:numId w:val="5"/>
        </w:numPr>
        <w:suppressAutoHyphens w:val="0"/>
        <w:spacing w:line="256" w:lineRule="auto"/>
        <w:jc w:val="both"/>
        <w:rPr>
          <w:rFonts w:ascii="Times New Roman" w:eastAsia="Times New Roman" w:hAnsi="Times New Roman" w:cs="Times New Roman"/>
          <w:szCs w:val="24"/>
        </w:rPr>
      </w:pPr>
      <w:r>
        <w:rPr>
          <w:rFonts w:ascii="Times New Roman" w:eastAsia="Times New Roman" w:hAnsi="Times New Roman" w:cs="Times New Roman"/>
          <w:szCs w:val="24"/>
        </w:rPr>
        <w:t>Sixth General Assembly Meeting</w:t>
      </w:r>
    </w:p>
    <w:p w14:paraId="16820CDE" w14:textId="77777777" w:rsidR="001A6524" w:rsidRDefault="002376A8">
      <w:pPr>
        <w:pStyle w:val="ListParagraph"/>
        <w:numPr>
          <w:ilvl w:val="1"/>
          <w:numId w:val="5"/>
        </w:numPr>
        <w:suppressAutoHyphens w:val="0"/>
        <w:spacing w:line="256" w:lineRule="auto"/>
        <w:jc w:val="both"/>
        <w:rPr>
          <w:rFonts w:ascii="Times New Roman" w:eastAsia="Times New Roman" w:hAnsi="Times New Roman" w:cs="Times New Roman"/>
          <w:szCs w:val="24"/>
        </w:rPr>
      </w:pPr>
      <w:r>
        <w:rPr>
          <w:rFonts w:ascii="Times New Roman" w:eastAsia="Times New Roman" w:hAnsi="Times New Roman" w:cs="Times New Roman"/>
          <w:szCs w:val="24"/>
        </w:rPr>
        <w:t>Wednesday, February 25th, 5:30pm, ANSI-123</w:t>
      </w:r>
    </w:p>
    <w:p w14:paraId="163466C9" w14:textId="77777777" w:rsidR="001A6524" w:rsidRDefault="002376A8">
      <w:pPr>
        <w:pStyle w:val="NormalWeb"/>
        <w:spacing w:before="280" w:after="280"/>
        <w:ind w:firstLine="720"/>
        <w:rPr>
          <w:b/>
          <w:bCs/>
          <w:color w:val="000000"/>
        </w:rPr>
      </w:pPr>
      <w:r>
        <w:rPr>
          <w:b/>
          <w:bCs/>
          <w:color w:val="000000"/>
        </w:rPr>
        <w:t xml:space="preserve">GPSGA Phoenix Awards </w:t>
      </w:r>
    </w:p>
    <w:p w14:paraId="7357E118" w14:textId="77777777" w:rsidR="001A6524" w:rsidRDefault="002376A8">
      <w:pPr>
        <w:pStyle w:val="NormalWeb"/>
        <w:spacing w:before="280" w:after="280"/>
        <w:ind w:left="720"/>
        <w:rPr>
          <w:b/>
          <w:bCs/>
          <w:color w:val="000000"/>
        </w:rPr>
      </w:pPr>
      <w:r>
        <w:rPr>
          <w:color w:val="000000"/>
        </w:rPr>
        <w:t xml:space="preserve">Information regarding the </w:t>
      </w:r>
      <w:hyperlink r:id="rId11">
        <w:r>
          <w:rPr>
            <w:rStyle w:val="Hyperlink"/>
            <w:b/>
            <w:bCs/>
          </w:rPr>
          <w:t>GPSGA Phoenix Awards</w:t>
        </w:r>
      </w:hyperlink>
      <w:r>
        <w:rPr>
          <w:color w:val="000000"/>
        </w:rPr>
        <w:t xml:space="preserve"> is available on the GPSGA Canvas page! The four award categories include the </w:t>
      </w:r>
      <w:r>
        <w:rPr>
          <w:b/>
          <w:bCs/>
          <w:color w:val="000000"/>
        </w:rPr>
        <w:t>Master’s Student, Doctoral Student, Graduate Teaching Assistant (GTA), and Graduate Faculty Mentorship Awards</w:t>
      </w:r>
      <w:r>
        <w:rPr>
          <w:color w:val="000000"/>
        </w:rPr>
        <w:t>. Applications/Nominations will be open from December 2025 through March 2026.</w:t>
      </w:r>
    </w:p>
    <w:p w14:paraId="0D6338C7" w14:textId="77777777" w:rsidR="001A6524" w:rsidRDefault="002376A8">
      <w:pPr>
        <w:spacing w:line="256" w:lineRule="auto"/>
        <w:ind w:firstLine="720"/>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GPSGA Assistance/Grant/Fund Information </w:t>
      </w:r>
    </w:p>
    <w:p w14:paraId="3285E2DD" w14:textId="77777777" w:rsidR="001A6524" w:rsidRDefault="002376A8">
      <w:pPr>
        <w:spacing w:line="256" w:lineRule="auto"/>
        <w:ind w:firstLine="720"/>
        <w:rPr>
          <w:rFonts w:ascii="Times New Roman" w:eastAsia="Times New Roman" w:hAnsi="Times New Roman" w:cs="Times New Roman"/>
          <w:b/>
          <w:bCs/>
          <w:szCs w:val="24"/>
        </w:rPr>
      </w:pPr>
      <w:r>
        <w:rPr>
          <w:rFonts w:ascii="Times New Roman" w:eastAsia="Times New Roman" w:hAnsi="Times New Roman" w:cs="Times New Roman"/>
          <w:b/>
          <w:bCs/>
          <w:szCs w:val="24"/>
        </w:rPr>
        <w:t>-Co-Sponsorship Fund Application Spring 2026</w:t>
      </w:r>
    </w:p>
    <w:p w14:paraId="555D1771" w14:textId="77777777" w:rsidR="001A6524" w:rsidRDefault="002376A8">
      <w:pPr>
        <w:pStyle w:val="ListParagraph"/>
        <w:numPr>
          <w:ilvl w:val="0"/>
          <w:numId w:val="5"/>
        </w:numPr>
        <w:suppressAutoHyphens w:val="0"/>
        <w:spacing w:line="256" w:lineRule="auto"/>
        <w:jc w:val="both"/>
        <w:rPr>
          <w:rFonts w:ascii="Times New Roman" w:eastAsia="Times New Roman" w:hAnsi="Times New Roman" w:cs="Times New Roman"/>
          <w:szCs w:val="24"/>
        </w:rPr>
      </w:pPr>
      <w:r>
        <w:rPr>
          <w:rFonts w:ascii="Times New Roman" w:eastAsia="Times New Roman" w:hAnsi="Times New Roman" w:cs="Times New Roman"/>
          <w:szCs w:val="24"/>
        </w:rPr>
        <w:t>GPSGA offers eligible graduate and professional student organizations under GPSGA umbrella the opportunity to qualify for multiple Co-Sponsorship Funds each semester to promote campus activity and involvement of graduate and professional students.</w:t>
      </w:r>
    </w:p>
    <w:p w14:paraId="6F593E1D" w14:textId="77777777" w:rsidR="001A6524" w:rsidRDefault="002376A8">
      <w:pPr>
        <w:pStyle w:val="ListParagraph"/>
        <w:numPr>
          <w:ilvl w:val="0"/>
          <w:numId w:val="5"/>
        </w:numPr>
        <w:suppressAutoHyphens w:val="0"/>
        <w:spacing w:line="256"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Application closes on </w:t>
      </w:r>
      <w:r>
        <w:rPr>
          <w:rFonts w:ascii="Times New Roman" w:eastAsia="Times New Roman" w:hAnsi="Times New Roman" w:cs="Times New Roman"/>
          <w:b/>
          <w:bCs/>
          <w:szCs w:val="24"/>
        </w:rPr>
        <w:t xml:space="preserve">Monday, Feb. 16, 2026, at 11:59 PM. </w:t>
      </w:r>
    </w:p>
    <w:p w14:paraId="4DB0C63C" w14:textId="77777777" w:rsidR="001A6524" w:rsidRDefault="002376A8">
      <w:pPr>
        <w:pStyle w:val="ListParagraph"/>
        <w:numPr>
          <w:ilvl w:val="0"/>
          <w:numId w:val="5"/>
        </w:numPr>
        <w:suppressAutoHyphens w:val="0"/>
        <w:spacing w:line="256"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For more information, check </w:t>
      </w:r>
      <w:hyperlink r:id="rId12">
        <w:r>
          <w:rPr>
            <w:rStyle w:val="Hyperlink"/>
            <w:rFonts w:ascii="Times New Roman" w:eastAsia="Times New Roman" w:hAnsi="Times New Roman" w:cs="Times New Roman"/>
            <w:b/>
            <w:bCs/>
            <w:szCs w:val="24"/>
          </w:rPr>
          <w:t>GPSGA Canvas Page</w:t>
        </w:r>
      </w:hyperlink>
      <w:r>
        <w:rPr>
          <w:rFonts w:ascii="Times New Roman" w:eastAsia="Times New Roman" w:hAnsi="Times New Roman" w:cs="Times New Roman"/>
          <w:b/>
          <w:bCs/>
          <w:szCs w:val="24"/>
        </w:rPr>
        <w:t>.</w:t>
      </w:r>
      <w:r>
        <w:rPr>
          <w:rFonts w:ascii="Times New Roman" w:eastAsia="Times New Roman" w:hAnsi="Times New Roman" w:cs="Times New Roman"/>
          <w:szCs w:val="24"/>
        </w:rPr>
        <w:t xml:space="preserve"> </w:t>
      </w:r>
    </w:p>
    <w:p w14:paraId="11B1D4A0" w14:textId="77777777" w:rsidR="001A6524" w:rsidRDefault="001A6524">
      <w:pPr>
        <w:pStyle w:val="ListParagraph"/>
        <w:spacing w:line="256" w:lineRule="auto"/>
        <w:ind w:left="1080"/>
        <w:rPr>
          <w:rFonts w:ascii="Times New Roman" w:eastAsia="Times New Roman" w:hAnsi="Times New Roman" w:cs="Times New Roman"/>
          <w:szCs w:val="24"/>
        </w:rPr>
      </w:pPr>
    </w:p>
    <w:p w14:paraId="6E36B605" w14:textId="77777777" w:rsidR="001A6524" w:rsidRDefault="002376A8">
      <w:pPr>
        <w:pStyle w:val="ListParagraph"/>
        <w:numPr>
          <w:ilvl w:val="1"/>
          <w:numId w:val="2"/>
        </w:numPr>
        <w:suppressAutoHyphens w:val="0"/>
        <w:spacing w:after="120" w:line="240" w:lineRule="auto"/>
        <w:ind w:right="9"/>
        <w:jc w:val="both"/>
        <w:rPr>
          <w:rFonts w:ascii="Times New Roman" w:hAnsi="Times New Roman" w:cs="Times New Roman"/>
          <w:szCs w:val="24"/>
        </w:rPr>
      </w:pPr>
      <w:r>
        <w:rPr>
          <w:rFonts w:ascii="Times New Roman" w:hAnsi="Times New Roman" w:cs="Times New Roman"/>
          <w:szCs w:val="24"/>
        </w:rPr>
        <w:t>College of Arts and Sciences Faculty Council – Natascha Riedinger – No Report</w:t>
      </w:r>
    </w:p>
    <w:p w14:paraId="43F1CAFD" w14:textId="77777777" w:rsidR="001A6524" w:rsidRDefault="001A6524">
      <w:pPr>
        <w:pStyle w:val="paragraph"/>
        <w:spacing w:beforeAutospacing="0" w:after="0" w:afterAutospacing="0"/>
        <w:textAlignment w:val="baseline"/>
      </w:pPr>
    </w:p>
    <w:p w14:paraId="2E05186A" w14:textId="77777777" w:rsidR="001A6524" w:rsidRDefault="002376A8">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14865F72"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02085017"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John Michael Riley -</w:t>
      </w:r>
    </w:p>
    <w:p w14:paraId="13F53443" w14:textId="77777777" w:rsidR="001A6524" w:rsidRDefault="002376A8">
      <w:pPr>
        <w:spacing w:after="0" w:line="276"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AS&amp;P Committee met on Wed, Jan 21, 2026. We heard from Dean (Melanie) Morgan regarding a request from the Graduate College to consider amending Academic Policy 2-0207 regarding syllabus requirements of courses without regularly scheduled meeting times — ie, independent study, directed readings, thesis and dissertation type courses, and specifically the latter two for the Graduate College.  We are working on the structure of that policy </w:t>
      </w:r>
      <w:r>
        <w:rPr>
          <w:rFonts w:ascii="Times New Roman" w:eastAsia="Times New Roman" w:hAnsi="Times New Roman" w:cs="Times New Roman"/>
          <w:kern w:val="0"/>
          <w:sz w:val="24"/>
          <w:szCs w:val="24"/>
          <w14:ligatures w14:val="none"/>
        </w:rPr>
        <w:lastRenderedPageBreak/>
        <w:t>adjustment. We also received an update from Senior Vice Provost Chris Francisco. The Provost office supports the request from the Graduate College. The other update was in regard to the Higher Learning Commission's upcoming site visits. The next scheduled meeting is Feb 20.</w:t>
      </w:r>
    </w:p>
    <w:p w14:paraId="40E2A0C5"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513E7969"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Aimee Parkison – No Report</w:t>
      </w:r>
    </w:p>
    <w:p w14:paraId="64C494CC"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648D4646"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Health and Wellness: Jill Joyce</w:t>
      </w:r>
    </w:p>
    <w:p w14:paraId="1ACDE86A" w14:textId="77777777" w:rsidR="001A6524" w:rsidRDefault="002376A8">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Joyce stated Todd Meisner was planning to join us today but had some car issues. We have the Healthy Minds survey that we've been mentioning. It will be launched on Monday, February 16th. It'll go out via campus email to OSU FTE employees. The purpose of this survey is to collect data about faculty and staff mental health and well-being at OSU and collect information about our perceptions of mental health of students, and any impact the mental health challenges of students may have on us. The survey data wi</w:t>
      </w:r>
      <w:r>
        <w:rPr>
          <w:rFonts w:ascii="Times New Roman" w:eastAsia="Times New Roman" w:hAnsi="Times New Roman" w:cs="Times New Roman"/>
          <w:kern w:val="0"/>
          <w:sz w:val="24"/>
          <w:szCs w:val="24"/>
          <w14:ligatures w14:val="none"/>
        </w:rPr>
        <w:t xml:space="preserve">ll be used to inform future mental health support strategies for campus employees. You'll get an email that will provide the link to the survey. It is optional. The survey will take about 15 to 20 minutes to complete. You can skip questions if you're uncomfortable answering them. No individually identifying information will be collected through the survey, and those who complete it will be provided with an option at the end of the survey to enter into a nationwide or national sweepstakes drawing of 1 of 10 </w:t>
      </w:r>
      <w:r>
        <w:rPr>
          <w:rFonts w:ascii="Times New Roman" w:eastAsia="Times New Roman" w:hAnsi="Times New Roman" w:cs="Times New Roman"/>
          <w:kern w:val="0"/>
          <w:sz w:val="24"/>
          <w:szCs w:val="24"/>
          <w14:ligatures w14:val="none"/>
        </w:rPr>
        <w:t>$100 prizes or one of four $250 prizes. The ask to Faculty Council is if any department heads, college deans, or college representatives are willing, we'd appreciate you sending an email encouraging your employees to complete the survey. It will be open for 4 weeks. So please watch for that and take it, so we can better help you next year.</w:t>
      </w:r>
    </w:p>
    <w:p w14:paraId="6859DD15"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5A835FC5"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d.  Budget: Merle Eisenberg </w:t>
      </w:r>
    </w:p>
    <w:p w14:paraId="7CFDED0B" w14:textId="77777777" w:rsidR="001A6524" w:rsidRDefault="002376A8">
      <w:pPr>
        <w:spacing w:after="0" w:line="276"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Eisenberg stated the committee is meeting next week, and thanks to hard work from Rui and Heather and a number of other people on the committee, we'll have an updated compensation report, and recommendation for the administration.</w:t>
      </w:r>
    </w:p>
    <w:p w14:paraId="347BAF17" w14:textId="77777777" w:rsidR="001A6524" w:rsidRDefault="001A6524">
      <w:pPr>
        <w:spacing w:after="0" w:line="276" w:lineRule="auto"/>
        <w:ind w:firstLine="720"/>
        <w:textAlignment w:val="baseline"/>
        <w:rPr>
          <w:rFonts w:ascii="Times New Roman" w:eastAsia="Times New Roman" w:hAnsi="Times New Roman" w:cs="Times New Roman"/>
          <w:kern w:val="0"/>
          <w:sz w:val="24"/>
          <w:szCs w:val="24"/>
          <w14:ligatures w14:val="none"/>
        </w:rPr>
      </w:pPr>
    </w:p>
    <w:p w14:paraId="07F8D502"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Jentre Olsen –</w:t>
      </w:r>
    </w:p>
    <w:p w14:paraId="7010646C" w14:textId="77777777" w:rsidR="001A6524" w:rsidRDefault="002376A8">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Olsen stated the committee met yesterday. There are a few things they are working on and will have more to report next month. </w:t>
      </w:r>
    </w:p>
    <w:p w14:paraId="3FE97400" w14:textId="77777777" w:rsidR="001A6524" w:rsidRDefault="001A6524">
      <w:pPr>
        <w:spacing w:after="0" w:line="276" w:lineRule="auto"/>
        <w:textAlignment w:val="baseline"/>
        <w:rPr>
          <w:rFonts w:ascii="Times New Roman" w:eastAsia="Times New Roman" w:hAnsi="Times New Roman" w:cs="Times New Roman"/>
          <w:kern w:val="0"/>
          <w:sz w:val="24"/>
          <w:szCs w:val="24"/>
          <w14:ligatures w14:val="none"/>
        </w:rPr>
      </w:pPr>
    </w:p>
    <w:p w14:paraId="7A140C12"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Jennifer Glenn </w:t>
      </w:r>
    </w:p>
    <w:p w14:paraId="6E201A34" w14:textId="77777777" w:rsidR="001A6524" w:rsidRDefault="002376A8">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Glenn stated at next month's Faculty Council meeting, I and a few of the committee members will be doing a presentation on our survey results of Career Track faculty. Also, to reiterate what Stephen said, the chair of any Faculty Council committee must be an elected member of the council. A few of us are rolling off, and so there are some positions coming up that are open. I don't believe there's anyone else, Career Track, already on council. Eric Harp and Mark Pranger will continue on Faculty Council until</w:t>
      </w:r>
      <w:r>
        <w:rPr>
          <w:rFonts w:ascii="Times New Roman" w:eastAsia="Times New Roman" w:hAnsi="Times New Roman" w:cs="Times New Roman"/>
          <w:kern w:val="0"/>
          <w:sz w:val="24"/>
          <w:szCs w:val="24"/>
          <w14:ligatures w14:val="none"/>
        </w:rPr>
        <w:t xml:space="preserve"> 2028. Glenn stated if you have, from your respective colleges, any career track that are interested in running, we hope to keep </w:t>
      </w:r>
      <w:r>
        <w:rPr>
          <w:rFonts w:ascii="Times New Roman" w:eastAsia="Times New Roman" w:hAnsi="Times New Roman" w:cs="Times New Roman"/>
          <w:kern w:val="0"/>
          <w:sz w:val="24"/>
          <w:szCs w:val="24"/>
          <w14:ligatures w14:val="none"/>
        </w:rPr>
        <w:lastRenderedPageBreak/>
        <w:t xml:space="preserve">continuous representation on the Council. Perkins stated that this is a wrinkle in our current system, because we incorporated Career Track, we created the Career Track Committee, but we don't have any mechanism in our voting system to ensure that we have Career Track faculty involved. Perkins thinks personally it's an excellent opportunity for Career Track faculty to join. Glenn </w:t>
      </w:r>
      <w:r>
        <w:rPr>
          <w:rFonts w:ascii="Times New Roman" w:eastAsia="Times New Roman" w:hAnsi="Times New Roman" w:cs="Times New Roman"/>
          <w:kern w:val="0"/>
          <w:sz w:val="24"/>
          <w:szCs w:val="24"/>
          <w14:ligatures w14:val="none"/>
        </w:rPr>
        <w:t>stated especially for the Career Track Committee, it's helpful. Perkins stated absolutely. Lawson co-chaired it the first year since Glenn was not elected to Council until after the committee was formed. We'll be looking for a new committee chair.</w:t>
      </w:r>
    </w:p>
    <w:p w14:paraId="609A2CE8" w14:textId="77777777" w:rsidR="001A6524" w:rsidRDefault="002376A8">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the chairs are selected at the May officer meeting. We sit down and go through the Faculty Council member list and we're always looking for recommendations for chairs.</w:t>
      </w:r>
    </w:p>
    <w:p w14:paraId="15B9AF67" w14:textId="77777777" w:rsidR="001A6524" w:rsidRDefault="001A6524">
      <w:pPr>
        <w:spacing w:after="0" w:line="276" w:lineRule="auto"/>
        <w:textAlignment w:val="baseline"/>
        <w:rPr>
          <w:rFonts w:ascii="Times New Roman" w:eastAsia="Times New Roman" w:hAnsi="Times New Roman" w:cs="Times New Roman"/>
          <w:kern w:val="0"/>
          <w:sz w:val="24"/>
          <w:szCs w:val="24"/>
          <w14:ligatures w14:val="none"/>
        </w:rPr>
      </w:pPr>
    </w:p>
    <w:p w14:paraId="0F8AC435"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Joe Haley</w:t>
      </w:r>
    </w:p>
    <w:p w14:paraId="5995EB29" w14:textId="77777777" w:rsidR="001A6524" w:rsidRDefault="002376A8">
      <w:pPr>
        <w:spacing w:after="0" w:line="276"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Haley stated the main thing is, hopefully at the next meeting, we hope to have the RPT document to present to the council. Thanks a lot, Chris, for getting this done. Haley believes at the meeting fleshed out everything, so we'll hopefully get that approved for next month.</w:t>
      </w:r>
    </w:p>
    <w:p w14:paraId="676B6FCA" w14:textId="77777777" w:rsidR="001A6524" w:rsidRDefault="001A6524">
      <w:pPr>
        <w:spacing w:after="0" w:line="276" w:lineRule="auto"/>
        <w:ind w:firstLine="720"/>
        <w:textAlignment w:val="baseline"/>
        <w:rPr>
          <w:rFonts w:ascii="Times New Roman" w:eastAsia="Times New Roman" w:hAnsi="Times New Roman" w:cs="Times New Roman"/>
          <w:kern w:val="0"/>
          <w:sz w:val="24"/>
          <w:szCs w:val="24"/>
          <w14:ligatures w14:val="none"/>
        </w:rPr>
      </w:pPr>
    </w:p>
    <w:p w14:paraId="1FAC87CE"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  Long-Range Planning and Information Technology: Melanie Boileau – No Report</w:t>
      </w:r>
    </w:p>
    <w:p w14:paraId="38E2A122" w14:textId="77777777" w:rsidR="001A6524" w:rsidRDefault="002376A8">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p>
    <w:p w14:paraId="694C7123"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  Research: Jared Fitzgerald </w:t>
      </w:r>
    </w:p>
    <w:p w14:paraId="349D391C" w14:textId="77777777" w:rsidR="001A6524" w:rsidRDefault="002376A8">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don't have a major update right now. We are nearly done with the development of our qualitative data analysis software survey. We're meeting on Friday, so we'll plan to finalize it then. Several of us have also been asked to serve on the Research, Extension, and Public Impact Working Group for the new strategic plan, so a few of us are serving on that. Going forward, we'll have Tammy Eck, the Associate Vice President for Administration and Finance, at our meeting this Friday, as well, to discuss some upc</w:t>
      </w:r>
      <w:r>
        <w:rPr>
          <w:rFonts w:ascii="Times New Roman" w:eastAsia="Times New Roman" w:hAnsi="Times New Roman" w:cs="Times New Roman"/>
          <w:kern w:val="0"/>
          <w:sz w:val="24"/>
          <w:szCs w:val="24"/>
          <w14:ligatures w14:val="none"/>
        </w:rPr>
        <w:t>oming policy changes for payments to research participants and also schedule BPR Sewell to attend the meeting in March as well.</w:t>
      </w:r>
    </w:p>
    <w:p w14:paraId="0EA4C882"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62ACD4D4"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  Retirement &amp; Fringe Benefits: Mark Weiser</w:t>
      </w:r>
    </w:p>
    <w:p w14:paraId="1B6DAC4C" w14:textId="77777777" w:rsidR="001A6524" w:rsidRDefault="002376A8">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Weiser presented the recommendation that was included with the agenda. Perkins asked if everyone had a chance to review the recommendation. Weiser stated that we are the only institution in the current or former structure of the Big 12 to not allow tenured faculty to pursue a graduate degree. We perceive that as potentially a competitive disadvantage in terms of retention and recruiting. Additionally, there is a benefit of a tuition waiver, that kind of use of that as well. At the time, the data that had be</w:t>
      </w:r>
      <w:r>
        <w:rPr>
          <w:rFonts w:ascii="Times New Roman" w:eastAsia="Times New Roman" w:hAnsi="Times New Roman" w:cs="Times New Roman"/>
          <w:kern w:val="0"/>
          <w:sz w:val="24"/>
          <w:szCs w:val="24"/>
          <w14:ligatures w14:val="none"/>
        </w:rPr>
        <w:t>en collected was a little old, so back in the fall, we asked that all those messages be sent out again, and the new Big 12 members be added. The only institution that we didn't receive a response from was UCF, I believe. That's why you have some non-Big-12 folks in there as well. Right now, tenured faculty are not allowed to pursue a graduate degree, and I don't know the history of this, but also, all tenure, tenure track faculty in the School of Engineering may not pursue a graduate degree at OSU. They can</w:t>
      </w:r>
      <w:r>
        <w:rPr>
          <w:rFonts w:ascii="Times New Roman" w:eastAsia="Times New Roman" w:hAnsi="Times New Roman" w:cs="Times New Roman"/>
          <w:kern w:val="0"/>
          <w:sz w:val="24"/>
          <w:szCs w:val="24"/>
          <w14:ligatures w14:val="none"/>
        </w:rPr>
        <w:t xml:space="preserve"> pursue them elsewhere, but just not here. We propose that, effectively that be allowed. The verbiage is in the </w:t>
      </w:r>
      <w:r>
        <w:rPr>
          <w:rFonts w:ascii="Times New Roman" w:eastAsia="Times New Roman" w:hAnsi="Times New Roman" w:cs="Times New Roman"/>
          <w:kern w:val="0"/>
          <w:sz w:val="24"/>
          <w:szCs w:val="24"/>
          <w14:ligatures w14:val="none"/>
        </w:rPr>
        <w:lastRenderedPageBreak/>
        <w:t xml:space="preserve">recommendation. Some of the things that were discussed over the last 5 or 6 months are that there may be a need for a tenure-track faculty if they're behind on research and other things. Other commitments are you're getting paid full-time to be a faculty member, not to take classes, and then the last thing was some areas may want to further restrict this, and not just say it’s available. And then </w:t>
      </w:r>
      <w:r>
        <w:rPr>
          <w:rFonts w:ascii="Times New Roman" w:eastAsia="Times New Roman" w:hAnsi="Times New Roman" w:cs="Times New Roman"/>
          <w:kern w:val="0"/>
          <w:sz w:val="24"/>
          <w:szCs w:val="24"/>
          <w14:ligatures w14:val="none"/>
        </w:rPr>
        <w:t>finally, there could be a conflict of interest, because the people who serve on graduate committees are faculty members, right? There could be a quid pro quo thing. I'll be on your committee if you are on this. It's kind of two parts, the way this is written. The first part the head or chair of the faculty member who wants to pursue a degree, that pursuit of the degree must be approved by that head or chair. Weiser does not know the rationale behind not allowing assistant professors to pursue it in engineer</w:t>
      </w:r>
      <w:r>
        <w:rPr>
          <w:rFonts w:ascii="Times New Roman" w:eastAsia="Times New Roman" w:hAnsi="Times New Roman" w:cs="Times New Roman"/>
          <w:kern w:val="0"/>
          <w:sz w:val="24"/>
          <w:szCs w:val="24"/>
          <w14:ligatures w14:val="none"/>
        </w:rPr>
        <w:t>ing, but if they do want to prohibit it, it just simply will not be approved. This allows the department head to basically affirm that the person is on track and can pursue this degree if they want to. As far as the conflict of interest, the reverse, the head, or chair or employer designee of the unit responsible for the degree being pursued may prohibit any faculty member from serving, as a committee member on the person pursuing on their platinum study or dissertation. Weiser thinks the committee addresse</w:t>
      </w:r>
      <w:r>
        <w:rPr>
          <w:rFonts w:ascii="Times New Roman" w:eastAsia="Times New Roman" w:hAnsi="Times New Roman" w:cs="Times New Roman"/>
          <w:kern w:val="0"/>
          <w:sz w:val="24"/>
          <w:szCs w:val="24"/>
          <w14:ligatures w14:val="none"/>
        </w:rPr>
        <w:t>d all the concerns that came up. I would like to say that it's likely if successful, we'd be making a recommendation to President Hess. It's likely that administration may seek counsel from other groups as well, such as graduate council and so on. Perkins asked if there were any questions and discussion. Seeing none, Perkins asked for a motion.  Eisenberg moved to adopt the regulations as described by Weiser. Xie suggested that we do not immediately make a vote. Her department head said we are serving on th</w:t>
      </w:r>
      <w:r>
        <w:rPr>
          <w:rFonts w:ascii="Times New Roman" w:eastAsia="Times New Roman" w:hAnsi="Times New Roman" w:cs="Times New Roman"/>
          <w:kern w:val="0"/>
          <w:sz w:val="24"/>
          <w:szCs w:val="24"/>
          <w14:ligatures w14:val="none"/>
        </w:rPr>
        <w:t>e University Faculty Council; we are not representing ourselves. We should represent our department or our college. Xie feels it would be good to allow time to discuss the issue with our colleges and the department and not just what I like but what the group wants to better represent the university faculty.</w:t>
      </w:r>
    </w:p>
    <w:p w14:paraId="5977ACEF" w14:textId="77777777" w:rsidR="001A6524" w:rsidRDefault="002376A8">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Weiser called a point of order, is there a second on the motion? Perkins stated a motion was made but did not think there was a second. Charter seconded the motion. Perkins stated that there's a motion and a second. We'll have an up-or-down vote. Perkins asked if there was further discussion? Slevitch thinks this proposal might be worth pushing through, because it's beneficial to the faculty. I don't foresee any resistance from faculty in terms of amendments, that it would be something that they wouldn't li</w:t>
      </w:r>
      <w:r>
        <w:rPr>
          <w:rFonts w:ascii="Times New Roman" w:eastAsia="Times New Roman" w:hAnsi="Times New Roman" w:cs="Times New Roman"/>
          <w:kern w:val="0"/>
          <w:sz w:val="24"/>
          <w:szCs w:val="24"/>
          <w14:ligatures w14:val="none"/>
        </w:rPr>
        <w:t>ke us to go with. Slevitch stated if anyone else feels that that might, again, if additional discussions with departments would be beneficial, we can probably do that. Xie stated what I see is beneficial to faculty individually, or is it beneficial to the university, or to the department? Xie stated that regards individually, yes, but as a department, if we hire somebody to do research, and then they spend a lot of time pursuing a degree as a full-time faculty, I do not know how my department head would thi</w:t>
      </w:r>
      <w:r>
        <w:rPr>
          <w:rFonts w:ascii="Times New Roman" w:eastAsia="Times New Roman" w:hAnsi="Times New Roman" w:cs="Times New Roman"/>
          <w:kern w:val="0"/>
          <w:sz w:val="24"/>
          <w:szCs w:val="24"/>
          <w14:ligatures w14:val="none"/>
        </w:rPr>
        <w:t xml:space="preserve">nk about that. Slevitch stated only when they're tenured. Perkins stated I'm going to call on Deana Hildebrand, and then call on you, Virginia Charter. Hildebrand thanked Perkins for the opportunity to speak. The way that this was originally stated does not give a department head or a department any flexibility. It says that they may not seek a degree. The proposed wording allows the department, the department head, some flexibility. If they feel that their faculty member pursuing a degree is not </w:t>
      </w:r>
      <w:r>
        <w:rPr>
          <w:rFonts w:ascii="Times New Roman" w:eastAsia="Times New Roman" w:hAnsi="Times New Roman" w:cs="Times New Roman"/>
          <w:kern w:val="0"/>
          <w:sz w:val="24"/>
          <w:szCs w:val="24"/>
          <w14:ligatures w14:val="none"/>
        </w:rPr>
        <w:lastRenderedPageBreak/>
        <w:t>good for t</w:t>
      </w:r>
      <w:r>
        <w:rPr>
          <w:rFonts w:ascii="Times New Roman" w:eastAsia="Times New Roman" w:hAnsi="Times New Roman" w:cs="Times New Roman"/>
          <w:kern w:val="0"/>
          <w:sz w:val="24"/>
          <w:szCs w:val="24"/>
          <w14:ligatures w14:val="none"/>
        </w:rPr>
        <w:t xml:space="preserve">hat person at the time, or for the department, they can say no. It does allow them to say yes, though. So, in my opinion, it provides the department with more flexibility. Weiser stated interestingly, though, outside of engineering, assistant professors going for tenure are allowed to pursue degrees. Which again seems a little bit odd. But, if you're tenured, you're not. Charter stated that in our department several years ago, we had several faculty that pursued degrees, and then they were restricted. They </w:t>
      </w:r>
      <w:r>
        <w:rPr>
          <w:rFonts w:ascii="Times New Roman" w:eastAsia="Times New Roman" w:hAnsi="Times New Roman" w:cs="Times New Roman"/>
          <w:kern w:val="0"/>
          <w:sz w:val="24"/>
          <w:szCs w:val="24"/>
          <w14:ligatures w14:val="none"/>
        </w:rPr>
        <w:t xml:space="preserve">had to have their degree before they went up for tenure. And so, we're talking, you put them on a very short timeline to finish that degree, because most of them were not attending school full-time. Charter stated it's also a benefit to the departments, because it will elevate that, that if they hire someone, let's just say they had a master's, that's what happened in our department, it elevates the department that then they've gone on and gotten a doctorate, and they're more prepared to even do additional </w:t>
      </w:r>
      <w:r>
        <w:rPr>
          <w:rFonts w:ascii="Times New Roman" w:eastAsia="Times New Roman" w:hAnsi="Times New Roman" w:cs="Times New Roman"/>
          <w:kern w:val="0"/>
          <w:sz w:val="24"/>
          <w:szCs w:val="24"/>
          <w14:ligatures w14:val="none"/>
        </w:rPr>
        <w:t>research beyond what they've been doing, because maybe they've had industry experience or something like that, that they've not gone back to pursue that degree. Xie stated I see the difference between the different departments, because for my department, people at the least would have a PhD and they usually have a postdoc, so we do not see whether any need to pursue additional degrees, or you go to other departments to get a degree. Yates stated I do want to point out that the original wording never prevent</w:t>
      </w:r>
      <w:r>
        <w:rPr>
          <w:rFonts w:ascii="Times New Roman" w:eastAsia="Times New Roman" w:hAnsi="Times New Roman" w:cs="Times New Roman"/>
          <w:kern w:val="0"/>
          <w:sz w:val="24"/>
          <w:szCs w:val="24"/>
          <w14:ligatures w14:val="none"/>
        </w:rPr>
        <w:t>ed anyone from getting a doctorate or additional degrees from anywhere else without permission or without anything. It only prevented them from getting the degrees here at OSU. It's not super helpful, as far as if you think they're doing too much, or doing this or that, and not focusing on their work. They just go somewhere else and get it. I do think there's some equity issues when you look at engineering. You can't do this, but everyone else can. All the other universities can, and we can't. I think there</w:t>
      </w:r>
      <w:r>
        <w:rPr>
          <w:rFonts w:ascii="Times New Roman" w:eastAsia="Times New Roman" w:hAnsi="Times New Roman" w:cs="Times New Roman"/>
          <w:kern w:val="0"/>
          <w:sz w:val="24"/>
          <w:szCs w:val="24"/>
          <w14:ligatures w14:val="none"/>
        </w:rPr>
        <w:t>'s just a little bit of an equity thing. Perkins stated I would add that the A&amp;D process, you know, if you're not doing your work that comes into play. The head is the individual who, obviously, evaluates the faculty member. Any other discussion, questions, comments? We do have a motion on the floor for an up or down vote, and so I'm going to ask for a vote. Yes, all in favor say aye, or raise your hand if it's going to be close. Chris, do you want to do the count? All in favor raise your hand. All opposed.</w:t>
      </w:r>
      <w:r>
        <w:rPr>
          <w:rFonts w:ascii="Times New Roman" w:eastAsia="Times New Roman" w:hAnsi="Times New Roman" w:cs="Times New Roman"/>
          <w:kern w:val="0"/>
          <w:sz w:val="24"/>
          <w:szCs w:val="24"/>
          <w14:ligatures w14:val="none"/>
        </w:rPr>
        <w:t xml:space="preserve"> The motion passes. Perkins thanked Weiser and his committee for all their hard work on this issue.</w:t>
      </w:r>
    </w:p>
    <w:p w14:paraId="5F32380C"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249CFB6E"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k.  Rules and Procedures: Christopher Crick – </w:t>
      </w:r>
    </w:p>
    <w:p w14:paraId="356660FC" w14:textId="77777777" w:rsidR="001A6524" w:rsidRDefault="002376A8">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b/>
      </w:r>
      <w:r>
        <w:rPr>
          <w:rFonts w:ascii="Times New Roman" w:eastAsia="Times New Roman" w:hAnsi="Times New Roman" w:cs="Times New Roman"/>
          <w:kern w:val="0"/>
          <w:sz w:val="24"/>
          <w:szCs w:val="24"/>
          <w14:ligatures w14:val="none"/>
        </w:rPr>
        <w:t>We are working on new rules for grievance committee issues, and we will come back when we have a final decision.</w:t>
      </w:r>
    </w:p>
    <w:p w14:paraId="33A37BF7"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21D77319" w14:textId="77777777" w:rsidR="001A6524" w:rsidRDefault="002376A8">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William McGlynn – No Report</w:t>
      </w:r>
    </w:p>
    <w:p w14:paraId="61673AAE" w14:textId="77777777" w:rsidR="001A6524" w:rsidRDefault="001A6524">
      <w:pPr>
        <w:spacing w:line="240" w:lineRule="auto"/>
        <w:textAlignment w:val="baseline"/>
        <w:rPr>
          <w:rFonts w:ascii="Times New Roman" w:eastAsia="Times New Roman" w:hAnsi="Times New Roman" w:cs="Times New Roman"/>
          <w:b/>
          <w:bCs/>
          <w:kern w:val="0"/>
          <w:sz w:val="24"/>
          <w:szCs w:val="24"/>
          <w14:ligatures w14:val="none"/>
        </w:rPr>
      </w:pPr>
    </w:p>
    <w:p w14:paraId="504312AE" w14:textId="77777777" w:rsidR="001A6524" w:rsidRDefault="002376A8">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 Special Committee on Faculty Governance: Mark Weiser </w:t>
      </w:r>
    </w:p>
    <w:p w14:paraId="38308583" w14:textId="77777777" w:rsidR="001A6524" w:rsidRDefault="002376A8">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Weiser stated we're still discussing various things. We had a meeting where we're going through our interactions with chairs at other institutions. We're meeting again next week to look through a survey that was done at the Regents level. It was a faculty survey that wasn't specific </w:t>
      </w:r>
      <w:r>
        <w:rPr>
          <w:rFonts w:ascii="Times New Roman" w:eastAsia="Times New Roman" w:hAnsi="Times New Roman" w:cs="Times New Roman"/>
          <w:kern w:val="0"/>
          <w:sz w:val="24"/>
          <w:szCs w:val="24"/>
          <w14:ligatures w14:val="none"/>
        </w:rPr>
        <w:lastRenderedPageBreak/>
        <w:t>to our goals but had a lot of faculty, perceptions and feedback in them. We're actively working. I think our work potentially ties in, with some strategic planning issues and that's on an aggressive schedule, so we've gone on an aggressive schedule as well, which is why we're meeting now more frequently. So, that's all I have, unless somebody has questions. Perkin stated we're meeting every other week.</w:t>
      </w:r>
    </w:p>
    <w:p w14:paraId="387EC66F" w14:textId="77777777" w:rsidR="001A6524" w:rsidRDefault="001A6524">
      <w:pPr>
        <w:spacing w:after="0" w:line="240" w:lineRule="auto"/>
        <w:textAlignment w:val="baseline"/>
        <w:rPr>
          <w:rFonts w:ascii="Times New Roman" w:hAnsi="Times New Roman" w:cs="Times New Roman"/>
          <w:color w:val="232333"/>
          <w:sz w:val="24"/>
          <w:szCs w:val="24"/>
        </w:rPr>
      </w:pPr>
    </w:p>
    <w:p w14:paraId="728F73FA"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04612DFE"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1F2E199B"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w:t>
      </w:r>
    </w:p>
    <w:p w14:paraId="469908DA"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77F58036"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made a motion to adjourn the public portion of the meeting and go into executive session. It was moved by Olsen and seconded by Hildebrand. The meeting was adjourned at 4:41 p.m. The next regular meeting of the Faculty Council is Tuesday, March 10, 2026 in room </w:t>
      </w:r>
      <w:r>
        <w:rPr>
          <w:rFonts w:ascii="Times New Roman" w:eastAsia="Times New Roman" w:hAnsi="Times New Roman" w:cs="Times New Roman"/>
          <w:b/>
          <w:bCs/>
          <w:color w:val="FF0000"/>
          <w:kern w:val="0"/>
          <w:sz w:val="24"/>
          <w:szCs w:val="24"/>
          <w14:ligatures w14:val="none"/>
        </w:rPr>
        <w:t>126 ITLE</w:t>
      </w:r>
      <w:r>
        <w:rPr>
          <w:rFonts w:ascii="Times New Roman" w:eastAsia="Times New Roman" w:hAnsi="Times New Roman" w:cs="Times New Roman"/>
          <w:kern w:val="0"/>
          <w:sz w:val="24"/>
          <w:szCs w:val="24"/>
          <w14:ligatures w14:val="none"/>
        </w:rPr>
        <w:t>.</w:t>
      </w:r>
    </w:p>
    <w:p w14:paraId="2044A2D6"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0427B21B"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Christopher Crick, Secretary </w:t>
      </w:r>
    </w:p>
    <w:sectPr w:rsidR="001A6524">
      <w:headerReference w:type="even" r:id="rId13"/>
      <w:headerReference w:type="default" r:id="rId14"/>
      <w:headerReference w:type="first" r:id="rId15"/>
      <w:pgSz w:w="12240" w:h="15840"/>
      <w:pgMar w:top="1440" w:right="1440" w:bottom="1440" w:left="1530" w:header="720" w:footer="0" w:gutter="0"/>
      <w:cols w:space="720"/>
      <w:formProt w:val="0"/>
      <w:docGrid w:linePitch="360" w:charSpace="98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51DD6" w14:textId="77777777" w:rsidR="002376A8" w:rsidRDefault="002376A8">
      <w:pPr>
        <w:spacing w:after="0" w:line="240" w:lineRule="auto"/>
      </w:pPr>
      <w:r>
        <w:separator/>
      </w:r>
    </w:p>
  </w:endnote>
  <w:endnote w:type="continuationSeparator" w:id="0">
    <w:p w14:paraId="1DF515F6" w14:textId="77777777" w:rsidR="002376A8" w:rsidRDefault="0023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8CFA1" w14:textId="77777777" w:rsidR="002376A8" w:rsidRDefault="002376A8">
      <w:pPr>
        <w:spacing w:after="0" w:line="240" w:lineRule="auto"/>
      </w:pPr>
      <w:r>
        <w:separator/>
      </w:r>
    </w:p>
  </w:footnote>
  <w:footnote w:type="continuationSeparator" w:id="0">
    <w:p w14:paraId="118C0173" w14:textId="77777777" w:rsidR="002376A8" w:rsidRDefault="00237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03AE" w14:textId="77777777" w:rsidR="001A6524" w:rsidRDefault="001A65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047E" w14:textId="77777777" w:rsidR="001A6524" w:rsidRDefault="002376A8">
    <w:pPr>
      <w:pStyle w:val="Heading5"/>
      <w:keepLines/>
      <w:widowControl/>
      <w:rPr>
        <w:color w:val="000000"/>
        <w:szCs w:val="24"/>
      </w:rPr>
    </w:pPr>
    <w:r>
      <w:rPr>
        <w:color w:val="000000"/>
        <w:szCs w:val="24"/>
      </w:rPr>
      <w:t>FACULTY COUNCIL MINUTES</w:t>
    </w:r>
  </w:p>
  <w:p w14:paraId="59FC475D" w14:textId="77777777" w:rsidR="001A6524" w:rsidRDefault="002376A8">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February 10,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F77C" w14:textId="77777777" w:rsidR="001A6524" w:rsidRDefault="002376A8">
    <w:pPr>
      <w:pStyle w:val="Heading5"/>
      <w:keepLines/>
      <w:widowControl/>
      <w:rPr>
        <w:color w:val="000000"/>
        <w:szCs w:val="24"/>
      </w:rPr>
    </w:pPr>
    <w:r>
      <w:rPr>
        <w:color w:val="000000"/>
        <w:szCs w:val="24"/>
      </w:rPr>
      <w:t>FACULTY COUNCIL MINUTES</w:t>
    </w:r>
  </w:p>
  <w:p w14:paraId="4D3321F1" w14:textId="77777777" w:rsidR="001A6524" w:rsidRDefault="002376A8">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February 10,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A5D98"/>
    <w:multiLevelType w:val="multilevel"/>
    <w:tmpl w:val="C0FAEAA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1F18147B"/>
    <w:multiLevelType w:val="multilevel"/>
    <w:tmpl w:val="E074761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AD755D4"/>
    <w:multiLevelType w:val="multilevel"/>
    <w:tmpl w:val="C302C7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A8C638D"/>
    <w:multiLevelType w:val="multilevel"/>
    <w:tmpl w:val="C854D6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C8E0A66"/>
    <w:multiLevelType w:val="multilevel"/>
    <w:tmpl w:val="3028EBBC"/>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2CE37E7"/>
    <w:multiLevelType w:val="multilevel"/>
    <w:tmpl w:val="B05C66F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695230489">
    <w:abstractNumId w:val="1"/>
  </w:num>
  <w:num w:numId="2" w16cid:durableId="1491751587">
    <w:abstractNumId w:val="4"/>
  </w:num>
  <w:num w:numId="3" w16cid:durableId="1197305017">
    <w:abstractNumId w:val="3"/>
  </w:num>
  <w:num w:numId="4" w16cid:durableId="1001279662">
    <w:abstractNumId w:val="0"/>
  </w:num>
  <w:num w:numId="5" w16cid:durableId="1248534030">
    <w:abstractNumId w:val="5"/>
  </w:num>
  <w:num w:numId="6" w16cid:durableId="1680767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524"/>
    <w:rsid w:val="00192AEC"/>
    <w:rsid w:val="001A6524"/>
    <w:rsid w:val="002376A8"/>
    <w:rsid w:val="0037726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A8E8"/>
  <w15:docId w15:val="{98910252-805B-4CE0-8ABC-95930E3E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BC1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character" w:customStyle="1" w:styleId="Heading1Char">
    <w:name w:val="Heading 1 Char"/>
    <w:basedOn w:val="DefaultParagraphFont"/>
    <w:link w:val="Heading1"/>
    <w:uiPriority w:val="9"/>
    <w:qFormat/>
    <w:rsid w:val="00BC129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qFormat/>
    <w:rsid w:val="00C72BD4"/>
    <w:rPr>
      <w:sz w:val="16"/>
      <w:szCs w:val="16"/>
    </w:rPr>
  </w:style>
  <w:style w:type="character" w:customStyle="1" w:styleId="CommentTextChar">
    <w:name w:val="Comment Text Char"/>
    <w:basedOn w:val="DefaultParagraphFont"/>
    <w:link w:val="CommentText"/>
    <w:uiPriority w:val="99"/>
    <w:qFormat/>
    <w:rsid w:val="00C72BD4"/>
    <w:rPr>
      <w:sz w:val="20"/>
      <w:szCs w:val="20"/>
    </w:rPr>
  </w:style>
  <w:style w:type="character" w:customStyle="1" w:styleId="CommentSubjectChar">
    <w:name w:val="Comment Subject Char"/>
    <w:basedOn w:val="CommentTextChar"/>
    <w:link w:val="CommentSubject"/>
    <w:uiPriority w:val="99"/>
    <w:semiHidden/>
    <w:qFormat/>
    <w:rsid w:val="00C72BD4"/>
    <w:rPr>
      <w:b/>
      <w:bCs/>
      <w:sz w:val="20"/>
      <w:szCs w:val="20"/>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paragraph" w:styleId="CommentText">
    <w:name w:val="annotation text"/>
    <w:basedOn w:val="Normal"/>
    <w:link w:val="CommentTextChar"/>
    <w:uiPriority w:val="99"/>
    <w:unhideWhenUsed/>
    <w:rsid w:val="00C72BD4"/>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72BD4"/>
    <w:rPr>
      <w:b/>
      <w:bCs/>
    </w:rPr>
  </w:style>
  <w:style w:type="paragraph" w:customStyle="1" w:styleId="Comment">
    <w:name w:val="Comment"/>
    <w:basedOn w:val="Normal"/>
    <w:qFormat/>
    <w:rPr>
      <w:sz w:val="20"/>
      <w:szCs w:val="20"/>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3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nvas.okstate.edu/courses/84470/assignments/237522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vas.okstate.edu/courses/84470/assignments/248389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nam04.safelinks.protection.outlook.com/?url=https%3A%2F%2Fsac.okstate.edu%2Fawards%2Fscholarships&amp;data=05%7C02%7Ctricia.white%40okstate.edu%7Ca35557ac08884cc37b8108de63423b51%7C2a69c91de8494e34a230cdf8b27e1964%7C0%7C0%7C639057333385681435%7CUnknown%7CTWFpbGZsb3d8eyJFbXB0eU1hcGkiOnRydWUsIlYiOiIwLjAuMDAwMCIsIlAiOiJXaW4zMiIsIkFOIjoiTWFpbCIsIldUIjoyfQ%3D%3D%7C0%7C%7C%7C&amp;sdata=ttZbXEDmG12Fqh7iA41033BlAtAuofpqiec0QPG9uDw%3D&amp;reserved=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E180-8987-4C3C-A1A2-B09C6FD3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14287</Words>
  <Characters>68295</Characters>
  <Application>Microsoft Office Word</Application>
  <DocSecurity>4</DocSecurity>
  <Lines>1004</Lines>
  <Paragraphs>180</Paragraphs>
  <ScaleCrop>false</ScaleCrop>
  <Company/>
  <LinksUpToDate>false</LinksUpToDate>
  <CharactersWithSpaces>82402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2026-01-13T15:43:00Z</cp:lastPrinted>
  <dcterms:created xsi:type="dcterms:W3CDTF">2026-03-05T14:52:00Z</dcterms:created>
  <dcterms:modified xsi:type="dcterms:W3CDTF">2026-03-05T14:52:00Z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