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Pr>
          <w:b/>
        </w:rPr>
        <w:t xml:space="preserve">, Tuesday, </w:t>
      </w:r>
      <w:r w:rsidR="00F23388">
        <w:rPr>
          <w:b/>
        </w:rPr>
        <w:t>January 15, 2013</w:t>
      </w:r>
    </w:p>
    <w:p w:rsidR="00652388" w:rsidRPr="00652388" w:rsidRDefault="00C90133" w:rsidP="00652388">
      <w:pPr>
        <w:pStyle w:val="Heading1"/>
      </w:pPr>
      <w:r>
        <w:t>Council Room, 412 Student Union</w:t>
      </w:r>
    </w:p>
    <w:p w:rsidR="001D5B79" w:rsidRPr="00FD6A1A" w:rsidRDefault="001D5B79" w:rsidP="001D5B79"/>
    <w:p w:rsidR="001D5B79" w:rsidRDefault="001D5B79" w:rsidP="001D5B79">
      <w:r>
        <w:rPr>
          <w:b/>
        </w:rPr>
        <w:t>AGENDA:</w:t>
      </w:r>
    </w:p>
    <w:p w:rsidR="001D5B79" w:rsidRDefault="001D5B79" w:rsidP="001D5B79"/>
    <w:p w:rsidR="00C90133" w:rsidRDefault="001D5B79" w:rsidP="006C5DE5">
      <w:pPr>
        <w:pStyle w:val="EnvelopeReturn"/>
        <w:tabs>
          <w:tab w:val="left" w:pos="360"/>
          <w:tab w:val="left" w:pos="965"/>
          <w:tab w:val="left" w:pos="1325"/>
        </w:tabs>
        <w:spacing w:line="276" w:lineRule="auto"/>
        <w:rPr>
          <w:rFonts w:cs="Times New Roman"/>
        </w:rPr>
      </w:pPr>
      <w:r>
        <w:tab/>
        <w:t xml:space="preserve"> 1.</w:t>
      </w:r>
      <w:r w:rsidRPr="00EE7D22">
        <w:rPr>
          <w:rFonts w:cs="Times New Roman"/>
        </w:rPr>
        <w:tab/>
        <w:t>Roll Call</w:t>
      </w:r>
    </w:p>
    <w:p w:rsidR="007320AE" w:rsidRPr="00EE7D22" w:rsidRDefault="007320AE" w:rsidP="006C5DE5">
      <w:pPr>
        <w:pStyle w:val="EnvelopeReturn"/>
        <w:tabs>
          <w:tab w:val="left" w:pos="360"/>
          <w:tab w:val="left" w:pos="965"/>
          <w:tab w:val="left" w:pos="1325"/>
        </w:tabs>
        <w:spacing w:line="276" w:lineRule="auto"/>
        <w:rPr>
          <w:rFonts w:cs="Times New Roman"/>
        </w:rPr>
      </w:pPr>
    </w:p>
    <w:p w:rsidR="00C90133" w:rsidRPr="00EE7D22" w:rsidRDefault="001D5B79" w:rsidP="006C5DE5">
      <w:pPr>
        <w:pStyle w:val="EnvelopeReturn"/>
        <w:tabs>
          <w:tab w:val="left" w:pos="360"/>
          <w:tab w:val="left" w:pos="965"/>
          <w:tab w:val="left" w:pos="1325"/>
        </w:tabs>
        <w:spacing w:line="276" w:lineRule="auto"/>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F23388">
        <w:rPr>
          <w:rFonts w:cs="Times New Roman"/>
        </w:rPr>
        <w:t>December 11</w:t>
      </w:r>
      <w:r w:rsidR="00943B79">
        <w:rPr>
          <w:rFonts w:cs="Times New Roman"/>
        </w:rPr>
        <w:t>, 2012</w:t>
      </w:r>
      <w:r w:rsidRPr="006D7AB7">
        <w:rPr>
          <w:rFonts w:cs="Times New Roman"/>
        </w:rPr>
        <w:t>, Minutes</w:t>
      </w:r>
    </w:p>
    <w:p w:rsidR="007320AE" w:rsidRDefault="001D5B79" w:rsidP="006C5DE5">
      <w:pPr>
        <w:pStyle w:val="EnvelopeReturn"/>
        <w:tabs>
          <w:tab w:val="left" w:pos="360"/>
          <w:tab w:val="left" w:pos="965"/>
          <w:tab w:val="left" w:pos="1325"/>
        </w:tabs>
        <w:spacing w:before="120" w:after="120" w:line="276" w:lineRule="auto"/>
        <w:rPr>
          <w:rFonts w:cs="Times New Roman"/>
          <w:szCs w:val="24"/>
        </w:rPr>
      </w:pPr>
      <w:r w:rsidRPr="00EE7D22">
        <w:rPr>
          <w:rFonts w:cs="Times New Roman"/>
          <w:szCs w:val="24"/>
        </w:rPr>
        <w:tab/>
        <w:t xml:space="preserve"> 3.</w:t>
      </w:r>
      <w:r w:rsidRPr="00EE7D22">
        <w:rPr>
          <w:rFonts w:cs="Times New Roman"/>
          <w:szCs w:val="24"/>
        </w:rPr>
        <w:tab/>
        <w:t>Approval of Agenda</w:t>
      </w:r>
    </w:p>
    <w:p w:rsidR="00003971" w:rsidRDefault="00103801" w:rsidP="006C5DE5">
      <w:pPr>
        <w:tabs>
          <w:tab w:val="left" w:pos="360"/>
          <w:tab w:val="left" w:pos="960"/>
        </w:tabs>
        <w:spacing w:line="360" w:lineRule="auto"/>
        <w:ind w:left="960" w:hanging="960"/>
        <w:rPr>
          <w:color w:val="000000"/>
        </w:rPr>
      </w:pPr>
      <w:r>
        <w:rPr>
          <w:color w:val="000000"/>
        </w:rPr>
        <w:tab/>
      </w:r>
      <w:r w:rsidR="00C359E5">
        <w:rPr>
          <w:color w:val="000000"/>
        </w:rPr>
        <w:t xml:space="preserve"> 4.</w:t>
      </w:r>
      <w:r w:rsidR="00C359E5">
        <w:rPr>
          <w:color w:val="000000"/>
        </w:rPr>
        <w:tab/>
      </w:r>
      <w:r w:rsidR="00F23388">
        <w:t>The President – Remarks and Comments</w:t>
      </w:r>
    </w:p>
    <w:p w:rsidR="00F23388" w:rsidRDefault="00C359E5" w:rsidP="006C5DE5">
      <w:pPr>
        <w:tabs>
          <w:tab w:val="left" w:pos="360"/>
          <w:tab w:val="left" w:pos="960"/>
        </w:tabs>
        <w:spacing w:line="360" w:lineRule="auto"/>
        <w:ind w:left="960" w:hanging="960"/>
        <w:rPr>
          <w:color w:val="000000"/>
        </w:rPr>
      </w:pPr>
      <w:r>
        <w:rPr>
          <w:color w:val="000000"/>
        </w:rPr>
        <w:tab/>
        <w:t xml:space="preserve"> 5</w:t>
      </w:r>
      <w:r w:rsidR="001D5B79" w:rsidRPr="00B161C8">
        <w:rPr>
          <w:color w:val="000000"/>
        </w:rPr>
        <w:t>.</w:t>
      </w:r>
      <w:r w:rsidR="001D5B79" w:rsidRPr="00B161C8">
        <w:rPr>
          <w:color w:val="000000"/>
        </w:rPr>
        <w:tab/>
      </w:r>
      <w:r w:rsidR="00F23388">
        <w:rPr>
          <w:color w:val="000000"/>
        </w:rPr>
        <w:t>Special Report:</w:t>
      </w:r>
    </w:p>
    <w:p w:rsidR="00652388" w:rsidRDefault="00F23388" w:rsidP="006C5DE5">
      <w:pPr>
        <w:tabs>
          <w:tab w:val="left" w:pos="360"/>
          <w:tab w:val="left" w:pos="960"/>
        </w:tabs>
        <w:spacing w:line="360" w:lineRule="auto"/>
        <w:ind w:left="960" w:hanging="960"/>
        <w:rPr>
          <w:color w:val="000000"/>
        </w:rPr>
      </w:pPr>
      <w:r>
        <w:rPr>
          <w:color w:val="000000"/>
        </w:rPr>
        <w:tab/>
      </w:r>
      <w:r>
        <w:rPr>
          <w:color w:val="000000"/>
        </w:rPr>
        <w:tab/>
      </w:r>
      <w:r>
        <w:rPr>
          <w:color w:val="000000"/>
        </w:rPr>
        <w:tab/>
        <w:t>A. Chris Ormsbee</w:t>
      </w:r>
      <w:r w:rsidR="0076391E">
        <w:rPr>
          <w:color w:val="000000"/>
        </w:rPr>
        <w:t xml:space="preserve"> – Assistant Provost/Director - ITLE</w:t>
      </w:r>
    </w:p>
    <w:p w:rsidR="00C90133" w:rsidRDefault="00027419" w:rsidP="006C5DE5">
      <w:pPr>
        <w:tabs>
          <w:tab w:val="left" w:pos="360"/>
          <w:tab w:val="left" w:pos="960"/>
        </w:tabs>
        <w:spacing w:line="360" w:lineRule="auto"/>
        <w:ind w:left="960" w:hanging="960"/>
      </w:pPr>
      <w:r>
        <w:tab/>
        <w:t xml:space="preserve"> </w:t>
      </w:r>
      <w:r w:rsidR="00C359E5">
        <w:t>6</w:t>
      </w:r>
      <w:r w:rsidR="001D5B79">
        <w:t>.</w:t>
      </w:r>
      <w:r w:rsidR="001D5B79">
        <w:tab/>
      </w:r>
      <w:r w:rsidR="00C90133">
        <w:t>Report of Status of Faculty Council Recommendations:</w:t>
      </w:r>
    </w:p>
    <w:p w:rsidR="000327A7" w:rsidRPr="006C5DE5" w:rsidRDefault="00003971" w:rsidP="006C5DE5">
      <w:pPr>
        <w:tabs>
          <w:tab w:val="left" w:pos="360"/>
          <w:tab w:val="left" w:pos="960"/>
          <w:tab w:val="left" w:pos="1325"/>
        </w:tabs>
        <w:spacing w:before="120" w:line="276" w:lineRule="auto"/>
        <w:ind w:left="965" w:hanging="965"/>
      </w:pPr>
      <w:r>
        <w:tab/>
      </w:r>
      <w:r>
        <w:tab/>
      </w:r>
      <w:r w:rsidR="00C90133">
        <w:t>Provost Sternberg, and/or Vice Presidents</w:t>
      </w:r>
      <w:r w:rsidR="00652388">
        <w:rPr>
          <w:color w:val="000000"/>
        </w:rPr>
        <w:t xml:space="preserve"> </w:t>
      </w:r>
    </w:p>
    <w:p w:rsidR="001D5B79" w:rsidRDefault="00027419" w:rsidP="006C5DE5">
      <w:pPr>
        <w:pStyle w:val="EnvelopeReturn"/>
        <w:tabs>
          <w:tab w:val="left" w:pos="360"/>
          <w:tab w:val="left" w:pos="965"/>
          <w:tab w:val="left" w:pos="1325"/>
        </w:tabs>
        <w:spacing w:before="120" w:line="276" w:lineRule="auto"/>
      </w:pPr>
      <w:r>
        <w:tab/>
        <w:t xml:space="preserve"> </w:t>
      </w:r>
      <w:r w:rsidR="00C359E5">
        <w:t>7</w:t>
      </w:r>
      <w:r w:rsidR="001D5B79">
        <w:t>.</w:t>
      </w:r>
      <w:r w:rsidR="001D5B79">
        <w:tab/>
        <w:t>Reports of Standing Committees:</w:t>
      </w:r>
    </w:p>
    <w:p w:rsidR="00227FCB" w:rsidRPr="00003971" w:rsidRDefault="001D5B79" w:rsidP="006C5DE5">
      <w:pPr>
        <w:tabs>
          <w:tab w:val="left" w:pos="360"/>
          <w:tab w:val="left" w:pos="960"/>
          <w:tab w:val="left" w:pos="1320"/>
        </w:tabs>
        <w:spacing w:before="120" w:line="276" w:lineRule="auto"/>
      </w:pPr>
      <w:r>
        <w:tab/>
      </w:r>
      <w:r>
        <w:tab/>
        <w:t>a.</w:t>
      </w:r>
      <w:r>
        <w:tab/>
      </w:r>
      <w:r w:rsidR="00596C46">
        <w:t xml:space="preserve">Academic Standards and Policies:  </w:t>
      </w:r>
      <w:r w:rsidR="00AA4258">
        <w:t>Ed Harris</w:t>
      </w:r>
      <w:r w:rsidR="00596C46">
        <w:t xml:space="preserve"> – </w:t>
      </w:r>
      <w:r w:rsidR="006812DC">
        <w:t>Up Date</w:t>
      </w:r>
    </w:p>
    <w:p w:rsidR="00441E25" w:rsidRPr="00441E25" w:rsidRDefault="001D5B79" w:rsidP="006C5DE5">
      <w:pPr>
        <w:pStyle w:val="EnvelopeReturn"/>
        <w:tabs>
          <w:tab w:val="left" w:pos="360"/>
          <w:tab w:val="left" w:pos="965"/>
          <w:tab w:val="left" w:pos="1325"/>
        </w:tabs>
        <w:spacing w:before="120" w:line="276" w:lineRule="auto"/>
      </w:pPr>
      <w:r>
        <w:tab/>
      </w:r>
      <w:r>
        <w:tab/>
        <w:t>b.</w:t>
      </w:r>
      <w:r>
        <w:tab/>
      </w:r>
      <w:r w:rsidR="00596C46">
        <w:t xml:space="preserve">Athletics:  </w:t>
      </w:r>
      <w:r w:rsidR="00652388">
        <w:t>Robert Cornell</w:t>
      </w:r>
      <w:r w:rsidR="00AA4258">
        <w:t xml:space="preserve"> </w:t>
      </w:r>
      <w:r w:rsidR="006812DC">
        <w:t>–</w:t>
      </w:r>
      <w:r w:rsidR="00AA4258">
        <w:t xml:space="preserve"> </w:t>
      </w:r>
      <w:r w:rsidR="006812DC">
        <w:t>No Report</w:t>
      </w:r>
    </w:p>
    <w:p w:rsidR="00D305F2" w:rsidRPr="00003971" w:rsidRDefault="001D5B79" w:rsidP="006C5DE5">
      <w:pPr>
        <w:pStyle w:val="EnvelopeReturn"/>
        <w:tabs>
          <w:tab w:val="left" w:pos="360"/>
          <w:tab w:val="left" w:pos="965"/>
          <w:tab w:val="left" w:pos="1325"/>
        </w:tabs>
        <w:spacing w:before="120" w:line="276" w:lineRule="auto"/>
        <w:rPr>
          <w:rFonts w:cs="Times New Roman"/>
          <w:szCs w:val="24"/>
        </w:rPr>
      </w:pPr>
      <w:r>
        <w:tab/>
      </w:r>
      <w:r>
        <w:tab/>
        <w:t>c.</w:t>
      </w:r>
      <w:r>
        <w:tab/>
      </w:r>
      <w:r w:rsidR="00596C46">
        <w:t xml:space="preserve">Budget:  </w:t>
      </w:r>
      <w:r w:rsidR="00AA4258">
        <w:t>Rodney Holcomb</w:t>
      </w:r>
      <w:r w:rsidR="00596C46">
        <w:rPr>
          <w:rFonts w:cs="Times New Roman"/>
          <w:szCs w:val="24"/>
        </w:rPr>
        <w:t xml:space="preserve"> – </w:t>
      </w:r>
      <w:r w:rsidR="006812DC">
        <w:rPr>
          <w:rFonts w:cs="Times New Roman"/>
          <w:szCs w:val="24"/>
        </w:rPr>
        <w:t>Up Date</w:t>
      </w:r>
    </w:p>
    <w:p w:rsidR="002C2882" w:rsidRPr="00652388" w:rsidRDefault="001D5B79" w:rsidP="006C5DE5">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AA4258">
        <w:t>Robert Emerson</w:t>
      </w:r>
      <w:r w:rsidR="00596C46">
        <w:t xml:space="preserve"> – </w:t>
      </w:r>
      <w:r w:rsidR="006812DC">
        <w:t>Up Date</w:t>
      </w:r>
    </w:p>
    <w:p w:rsidR="00C90133" w:rsidRDefault="00B13701" w:rsidP="006C5DE5">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r>
      <w:r w:rsidR="001D5B79">
        <w:rPr>
          <w:rFonts w:cs="Times New Roman"/>
          <w:szCs w:val="24"/>
        </w:rPr>
        <w:t>e.</w:t>
      </w:r>
      <w:r w:rsidR="001D5B79">
        <w:rPr>
          <w:rFonts w:cs="Times New Roman"/>
          <w:szCs w:val="24"/>
        </w:rPr>
        <w:tab/>
      </w:r>
      <w:r w:rsidR="00596C46">
        <w:t xml:space="preserve">Faculty:  </w:t>
      </w:r>
      <w:r w:rsidR="00652388">
        <w:t>Matt Lovern</w:t>
      </w:r>
      <w:r w:rsidR="00596C46">
        <w:t xml:space="preserve"> – </w:t>
      </w:r>
      <w:r w:rsidR="006812DC">
        <w:t>Up Date</w:t>
      </w:r>
    </w:p>
    <w:p w:rsidR="00D17609" w:rsidRPr="00003971" w:rsidRDefault="00C90133" w:rsidP="006C5DE5">
      <w:pPr>
        <w:pStyle w:val="EnvelopeReturn"/>
        <w:tabs>
          <w:tab w:val="left" w:pos="360"/>
          <w:tab w:val="left" w:pos="965"/>
          <w:tab w:val="left" w:pos="1325"/>
        </w:tabs>
        <w:spacing w:before="120" w:line="276" w:lineRule="auto"/>
      </w:pPr>
      <w:r>
        <w:tab/>
      </w:r>
      <w:r>
        <w:tab/>
      </w:r>
      <w:r w:rsidR="001D5B79">
        <w:t>f.</w:t>
      </w:r>
      <w:r w:rsidR="001D5B79">
        <w:tab/>
      </w:r>
      <w:r w:rsidR="00596C46">
        <w:t xml:space="preserve">Long-Range Planning and Information Technology:  </w:t>
      </w:r>
      <w:r w:rsidR="00D17609">
        <w:t>Nick Materer –</w:t>
      </w:r>
      <w:r w:rsidR="007E6F80">
        <w:t xml:space="preserve"> Up Date</w:t>
      </w:r>
    </w:p>
    <w:p w:rsidR="00474337" w:rsidRPr="00003971" w:rsidRDefault="001D5B79" w:rsidP="006C5DE5">
      <w:pPr>
        <w:pStyle w:val="EnvelopeReturn"/>
        <w:tabs>
          <w:tab w:val="left" w:pos="360"/>
          <w:tab w:val="left" w:pos="965"/>
          <w:tab w:val="left" w:pos="1325"/>
        </w:tabs>
        <w:spacing w:before="120" w:line="276" w:lineRule="auto"/>
      </w:pPr>
      <w:r>
        <w:tab/>
      </w:r>
      <w:r>
        <w:tab/>
        <w:t>g.</w:t>
      </w:r>
      <w:r>
        <w:tab/>
      </w:r>
      <w:r w:rsidR="00596C46">
        <w:t>R</w:t>
      </w:r>
      <w:r w:rsidR="00474337">
        <w:t xml:space="preserve">esearch: </w:t>
      </w:r>
      <w:r w:rsidR="00652388">
        <w:t>Dan Fisher</w:t>
      </w:r>
      <w:r w:rsidR="00474337">
        <w:t xml:space="preserve"> –</w:t>
      </w:r>
      <w:r w:rsidR="009707BD">
        <w:t xml:space="preserve"> </w:t>
      </w:r>
      <w:r w:rsidR="007E6F80">
        <w:t>No Report</w:t>
      </w:r>
    </w:p>
    <w:p w:rsidR="001D5B79" w:rsidRDefault="001D5B79" w:rsidP="006C5DE5">
      <w:pPr>
        <w:tabs>
          <w:tab w:val="left" w:pos="360"/>
          <w:tab w:val="left" w:pos="965"/>
          <w:tab w:val="left" w:pos="1325"/>
        </w:tabs>
        <w:spacing w:before="120" w:line="276" w:lineRule="auto"/>
      </w:pPr>
      <w:r>
        <w:tab/>
      </w:r>
      <w:r>
        <w:tab/>
        <w:t>h.</w:t>
      </w:r>
      <w:r>
        <w:tab/>
      </w:r>
      <w:r w:rsidR="00681AEF">
        <w:t>Re</w:t>
      </w:r>
      <w:r w:rsidR="001E3623">
        <w:t>tir</w:t>
      </w:r>
      <w:r w:rsidR="00C41C2B">
        <w:t xml:space="preserve">ement &amp; Fringe Benefits: </w:t>
      </w:r>
      <w:r w:rsidR="002C2882">
        <w:t>Stephen Clarke</w:t>
      </w:r>
      <w:r w:rsidR="001E3623">
        <w:t xml:space="preserve"> </w:t>
      </w:r>
      <w:r w:rsidR="007E6F80">
        <w:t>– No Report</w:t>
      </w:r>
    </w:p>
    <w:p w:rsidR="008C0290" w:rsidRPr="00003971" w:rsidRDefault="00681AEF" w:rsidP="006C5DE5">
      <w:pPr>
        <w:numPr>
          <w:ilvl w:val="0"/>
          <w:numId w:val="2"/>
        </w:numPr>
        <w:tabs>
          <w:tab w:val="left" w:pos="360"/>
          <w:tab w:val="left" w:pos="960"/>
          <w:tab w:val="left" w:pos="1320"/>
        </w:tabs>
        <w:spacing w:before="120" w:line="276" w:lineRule="auto"/>
      </w:pPr>
      <w:r>
        <w:t xml:space="preserve">Rules </w:t>
      </w:r>
      <w:r w:rsidR="008C0290">
        <w:t xml:space="preserve">and Procedures:  </w:t>
      </w:r>
      <w:r w:rsidR="00652388">
        <w:t>Kemit Grafton</w:t>
      </w:r>
      <w:r>
        <w:t xml:space="preserve"> </w:t>
      </w:r>
      <w:r w:rsidR="00363CBD">
        <w:t>–</w:t>
      </w:r>
      <w:r>
        <w:t xml:space="preserve"> </w:t>
      </w:r>
      <w:r w:rsidR="007E6F80">
        <w:t>Up Date</w:t>
      </w:r>
    </w:p>
    <w:p w:rsidR="00003971" w:rsidRDefault="00681AEF" w:rsidP="006C5DE5">
      <w:pPr>
        <w:pStyle w:val="EnvelopeReturn"/>
        <w:tabs>
          <w:tab w:val="left" w:pos="360"/>
          <w:tab w:val="left" w:pos="965"/>
          <w:tab w:val="left" w:pos="1325"/>
        </w:tabs>
        <w:spacing w:before="120" w:line="276" w:lineRule="auto"/>
        <w:rPr>
          <w:rFonts w:cs="Times New Roman"/>
          <w:szCs w:val="24"/>
        </w:rPr>
      </w:pPr>
      <w:r>
        <w:rPr>
          <w:rFonts w:cs="Times New Roman"/>
          <w:szCs w:val="24"/>
        </w:rPr>
        <w:tab/>
      </w:r>
      <w:r>
        <w:rPr>
          <w:rFonts w:cs="Times New Roman"/>
          <w:szCs w:val="24"/>
        </w:rPr>
        <w:tab/>
      </w:r>
      <w:r w:rsidR="001D5B79">
        <w:rPr>
          <w:rFonts w:cs="Times New Roman"/>
          <w:szCs w:val="24"/>
        </w:rPr>
        <w:t>j.</w:t>
      </w:r>
      <w:r w:rsidR="001D5B79">
        <w:rPr>
          <w:rFonts w:cs="Times New Roman"/>
          <w:szCs w:val="24"/>
        </w:rPr>
        <w:tab/>
        <w:t xml:space="preserve">Student Affairs and Learning Resources:  </w:t>
      </w:r>
      <w:r w:rsidR="00AA4258">
        <w:rPr>
          <w:rFonts w:cs="Times New Roman"/>
          <w:szCs w:val="24"/>
        </w:rPr>
        <w:t>Bob Miller</w:t>
      </w:r>
      <w:r w:rsidR="001D5B79">
        <w:rPr>
          <w:rFonts w:cs="Times New Roman"/>
          <w:szCs w:val="24"/>
        </w:rPr>
        <w:t xml:space="preserve"> – </w:t>
      </w:r>
      <w:r w:rsidR="007E6F80">
        <w:rPr>
          <w:rFonts w:cs="Times New Roman"/>
          <w:szCs w:val="24"/>
        </w:rPr>
        <w:t>Up Date</w:t>
      </w:r>
    </w:p>
    <w:p w:rsidR="007E6F80" w:rsidRPr="00003971" w:rsidRDefault="007E6F80" w:rsidP="006C5DE5">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r>
      <w:r>
        <w:rPr>
          <w:rFonts w:cs="Times New Roman"/>
          <w:szCs w:val="24"/>
        </w:rPr>
        <w:tab/>
        <w:t>Recommendation: Test-Optional Admission of Undergraduates*</w:t>
      </w:r>
    </w:p>
    <w:p w:rsidR="00D81883" w:rsidRDefault="00103801" w:rsidP="006C5DE5">
      <w:pPr>
        <w:tabs>
          <w:tab w:val="left" w:pos="360"/>
          <w:tab w:val="left" w:pos="965"/>
          <w:tab w:val="left" w:pos="1325"/>
        </w:tabs>
        <w:spacing w:before="120" w:line="276" w:lineRule="auto"/>
      </w:pPr>
      <w:r>
        <w:tab/>
        <w:t xml:space="preserve"> </w:t>
      </w:r>
      <w:r w:rsidR="00C359E5">
        <w:t>8</w:t>
      </w:r>
      <w:r w:rsidR="001D5B79">
        <w:t>.</w:t>
      </w:r>
      <w:r w:rsidR="001D5B79">
        <w:tab/>
        <w:t xml:space="preserve">Reports of Liaison Representatives </w:t>
      </w:r>
      <w:r w:rsidR="00715465">
        <w:t xml:space="preserve">– </w:t>
      </w:r>
    </w:p>
    <w:p w:rsidR="001D5B79" w:rsidRDefault="00103801" w:rsidP="006C5DE5">
      <w:pPr>
        <w:pStyle w:val="EnvelopeReturn"/>
        <w:tabs>
          <w:tab w:val="left" w:pos="360"/>
          <w:tab w:val="left" w:pos="965"/>
          <w:tab w:val="left" w:pos="1325"/>
        </w:tabs>
        <w:spacing w:before="120" w:line="276" w:lineRule="auto"/>
      </w:pPr>
      <w:r>
        <w:tab/>
        <w:t xml:space="preserve"> </w:t>
      </w:r>
      <w:r w:rsidR="00C359E5">
        <w:t>9</w:t>
      </w:r>
      <w:r w:rsidR="001D5B79">
        <w:t>.</w:t>
      </w:r>
      <w:r w:rsidR="001D5B79">
        <w:tab/>
        <w:t>Old Business</w:t>
      </w:r>
    </w:p>
    <w:p w:rsidR="001D5B79" w:rsidRDefault="00C359E5" w:rsidP="006C5DE5">
      <w:pPr>
        <w:pStyle w:val="EnvelopeReturn"/>
        <w:tabs>
          <w:tab w:val="left" w:pos="360"/>
          <w:tab w:val="left" w:pos="965"/>
          <w:tab w:val="left" w:pos="1325"/>
        </w:tabs>
        <w:spacing w:before="120" w:line="276" w:lineRule="auto"/>
      </w:pPr>
      <w:r>
        <w:tab/>
        <w:t>10</w:t>
      </w:r>
      <w:r w:rsidR="001D5B79">
        <w:t>.</w:t>
      </w:r>
      <w:r w:rsidR="001D5B79">
        <w:tab/>
        <w:t>New Business</w:t>
      </w:r>
    </w:p>
    <w:p w:rsidR="001D5B79" w:rsidRDefault="00C359E5" w:rsidP="006C5DE5">
      <w:pPr>
        <w:tabs>
          <w:tab w:val="left" w:pos="360"/>
          <w:tab w:val="left" w:pos="907"/>
          <w:tab w:val="left" w:pos="1260"/>
        </w:tabs>
        <w:spacing w:before="120" w:line="276" w:lineRule="auto"/>
      </w:pPr>
      <w:r>
        <w:tab/>
        <w:t>11</w:t>
      </w:r>
      <w:r w:rsidR="001D5B79">
        <w:t>.</w:t>
      </w:r>
      <w:r w:rsidR="001D5B79">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7E6F80" w:rsidRPr="00115F60" w:rsidRDefault="00115F60">
      <w:pPr>
        <w:rPr>
          <w:i/>
          <w:sz w:val="22"/>
        </w:rPr>
      </w:pPr>
      <w:r w:rsidRPr="00115F60">
        <w:rPr>
          <w:i/>
          <w:sz w:val="22"/>
        </w:rPr>
        <w:t>*Attached</w:t>
      </w:r>
      <w:r w:rsidR="006812DC" w:rsidRPr="00115F60">
        <w:rPr>
          <w:i/>
          <w:sz w:val="22"/>
        </w:rPr>
        <w:br w:type="page"/>
      </w:r>
    </w:p>
    <w:p w:rsidR="00311A98" w:rsidRDefault="00311A98" w:rsidP="006812DC">
      <w:pPr>
        <w:rPr>
          <w:sz w:val="22"/>
        </w:rPr>
      </w:pPr>
    </w:p>
    <w:p w:rsidR="007E6F80" w:rsidRDefault="007E6F80" w:rsidP="006812DC">
      <w:pPr>
        <w:rPr>
          <w:sz w:val="22"/>
        </w:rPr>
      </w:pPr>
    </w:p>
    <w:p w:rsidR="007E6F80" w:rsidRPr="000E0B46" w:rsidRDefault="007E6F80" w:rsidP="007E6F80">
      <w:pPr>
        <w:ind w:left="3600" w:right="-720" w:firstLine="720"/>
        <w:rPr>
          <w:b/>
        </w:rPr>
      </w:pPr>
      <w:r>
        <w:rPr>
          <w:b/>
        </w:rPr>
        <w:tab/>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7E6F80" w:rsidRPr="000E0B46" w:rsidRDefault="007E6F80" w:rsidP="007E6F80">
      <w:pPr>
        <w:ind w:right="-720"/>
        <w:rPr>
          <w:b/>
        </w:rPr>
      </w:pPr>
    </w:p>
    <w:p w:rsidR="007E6F80" w:rsidRPr="000E0B46" w:rsidRDefault="007E6F80" w:rsidP="007E6F80">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13-01-01-SALR </w:t>
      </w:r>
      <w:r>
        <w:rPr>
          <w:u w:val="single"/>
        </w:rPr>
        <w:tab/>
      </w:r>
      <w:r>
        <w:tab/>
      </w:r>
      <w:r w:rsidRPr="000E0B46">
        <w:tab/>
        <w:t>1.________________   ______    _________</w:t>
      </w:r>
    </w:p>
    <w:p w:rsidR="007E6F80" w:rsidRPr="000E0B46" w:rsidRDefault="007E6F80" w:rsidP="007E6F80">
      <w:pPr>
        <w:tabs>
          <w:tab w:val="right" w:pos="4406"/>
          <w:tab w:val="right" w:pos="4680"/>
          <w:tab w:val="right" w:pos="7834"/>
          <w:tab w:val="right" w:pos="8726"/>
        </w:tabs>
        <w:ind w:right="-720"/>
        <w:rPr>
          <w:b/>
        </w:rPr>
      </w:pPr>
    </w:p>
    <w:p w:rsidR="007E6F80" w:rsidRPr="000E0B46" w:rsidRDefault="007E6F80" w:rsidP="007E6F80">
      <w:pPr>
        <w:tabs>
          <w:tab w:val="right" w:pos="4406"/>
          <w:tab w:val="right" w:pos="4680"/>
          <w:tab w:val="right" w:pos="7834"/>
          <w:tab w:val="right" w:pos="8726"/>
        </w:tabs>
        <w:ind w:right="-720"/>
      </w:pPr>
      <w:proofErr w:type="gramStart"/>
      <w:r w:rsidRPr="000E0B46">
        <w:rPr>
          <w:b/>
        </w:rPr>
        <w:t xml:space="preserve">Moved by: </w:t>
      </w:r>
      <w:r>
        <w:rPr>
          <w:u w:val="single"/>
        </w:rPr>
        <w:t xml:space="preserve">   Student </w:t>
      </w:r>
      <w:proofErr w:type="spellStart"/>
      <w:r>
        <w:rPr>
          <w:u w:val="single"/>
        </w:rPr>
        <w:t>Affir</w:t>
      </w:r>
      <w:proofErr w:type="spellEnd"/>
      <w:r>
        <w:rPr>
          <w:u w:val="single"/>
        </w:rPr>
        <w:t>.</w:t>
      </w:r>
      <w:proofErr w:type="gramEnd"/>
      <w:r>
        <w:rPr>
          <w:u w:val="single"/>
        </w:rPr>
        <w:t xml:space="preserve"> &amp; Learning Res. </w:t>
      </w:r>
      <w:r>
        <w:rPr>
          <w:u w:val="single"/>
        </w:rPr>
        <w:tab/>
      </w:r>
      <w:r w:rsidRPr="000E0B46">
        <w:tab/>
      </w:r>
      <w:r>
        <w:tab/>
      </w:r>
      <w:r w:rsidRPr="000E0B46">
        <w:t>2.________________   ______    _________</w:t>
      </w:r>
    </w:p>
    <w:p w:rsidR="007E6F80" w:rsidRPr="000E0B46" w:rsidRDefault="007E6F80" w:rsidP="007E6F80">
      <w:pPr>
        <w:tabs>
          <w:tab w:val="right" w:pos="4406"/>
          <w:tab w:val="right" w:pos="4680"/>
          <w:tab w:val="right" w:pos="7834"/>
          <w:tab w:val="right" w:pos="8726"/>
        </w:tabs>
        <w:ind w:right="-720"/>
        <w:rPr>
          <w:b/>
        </w:rPr>
      </w:pPr>
      <w:r>
        <w:rPr>
          <w:b/>
        </w:rPr>
        <w:t xml:space="preserve">              </w:t>
      </w:r>
    </w:p>
    <w:p w:rsidR="007E6F80" w:rsidRPr="000E0B46" w:rsidRDefault="007E6F80" w:rsidP="007E6F80">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7E6F80" w:rsidRPr="000E0B46" w:rsidRDefault="007E6F80" w:rsidP="007E6F80">
      <w:pPr>
        <w:tabs>
          <w:tab w:val="right" w:pos="4406"/>
          <w:tab w:val="right" w:pos="4680"/>
          <w:tab w:val="right" w:pos="7834"/>
          <w:tab w:val="right" w:pos="8726"/>
        </w:tabs>
        <w:ind w:right="-720"/>
        <w:rPr>
          <w:b/>
        </w:rPr>
      </w:pPr>
    </w:p>
    <w:p w:rsidR="007E6F80" w:rsidRPr="000E0B46" w:rsidRDefault="007E6F80" w:rsidP="007E6F80">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7E6F80" w:rsidRPr="000E0B46" w:rsidRDefault="007E6F80" w:rsidP="007E6F80">
      <w:pPr>
        <w:ind w:right="-720"/>
      </w:pPr>
    </w:p>
    <w:p w:rsidR="007E6F80" w:rsidRPr="000E0B46" w:rsidRDefault="007E6F80" w:rsidP="007E6F80">
      <w:pPr>
        <w:tabs>
          <w:tab w:val="left" w:pos="8640"/>
        </w:tabs>
        <w:rPr>
          <w:u w:val="single"/>
        </w:rPr>
      </w:pPr>
      <w:r w:rsidRPr="000E0B46">
        <w:rPr>
          <w:b/>
        </w:rPr>
        <w:t>Title:</w:t>
      </w:r>
      <w:r>
        <w:rPr>
          <w:u w:val="single"/>
        </w:rPr>
        <w:t>        Test-Optional Admission of Undergraduates</w:t>
      </w:r>
      <w:r>
        <w:rPr>
          <w:u w:val="single"/>
        </w:rPr>
        <w:tab/>
      </w:r>
    </w:p>
    <w:p w:rsidR="007E6F80" w:rsidRDefault="007E6F80" w:rsidP="007E6F80">
      <w:pPr>
        <w:ind w:right="-720"/>
      </w:pPr>
    </w:p>
    <w:p w:rsidR="007E6F80" w:rsidRDefault="007E6F80" w:rsidP="007E6F80">
      <w:pPr>
        <w:ind w:right="-720"/>
      </w:pPr>
    </w:p>
    <w:p w:rsidR="007E6F80" w:rsidRDefault="007E6F80" w:rsidP="007E6F80">
      <w:pPr>
        <w:ind w:right="-720"/>
        <w:rPr>
          <w:b/>
        </w:rPr>
      </w:pPr>
      <w:r w:rsidRPr="00AC0645">
        <w:rPr>
          <w:b/>
        </w:rPr>
        <w:t xml:space="preserve">The </w:t>
      </w:r>
      <w:r>
        <w:rPr>
          <w:b/>
        </w:rPr>
        <w:t xml:space="preserve">Faculty Council Recommends to President Hargis that: </w:t>
      </w:r>
      <w:r w:rsidRPr="00704B92">
        <w:rPr>
          <w:b/>
        </w:rPr>
        <w:t xml:space="preserve"> </w:t>
      </w:r>
    </w:p>
    <w:p w:rsidR="007E6F80" w:rsidRDefault="007E6F80" w:rsidP="007E6F80">
      <w:pPr>
        <w:ind w:right="-720"/>
      </w:pPr>
    </w:p>
    <w:p w:rsidR="007E6F80" w:rsidRDefault="007E6F80" w:rsidP="007E6F80">
      <w:pPr>
        <w:rPr>
          <w:rFonts w:asciiTheme="majorHAnsi" w:hAnsiTheme="majorHAnsi"/>
        </w:rPr>
      </w:pPr>
      <w:r>
        <w:rPr>
          <w:rFonts w:asciiTheme="majorHAnsi" w:hAnsiTheme="majorHAnsi"/>
        </w:rPr>
        <w:t xml:space="preserve">That the </w:t>
      </w:r>
      <w:proofErr w:type="gramStart"/>
      <w:r>
        <w:rPr>
          <w:rFonts w:asciiTheme="majorHAnsi" w:hAnsiTheme="majorHAnsi"/>
        </w:rPr>
        <w:t>administration continue</w:t>
      </w:r>
      <w:proofErr w:type="gramEnd"/>
      <w:r>
        <w:rPr>
          <w:rFonts w:asciiTheme="majorHAnsi" w:hAnsiTheme="majorHAnsi"/>
        </w:rPr>
        <w:t xml:space="preserve"> to evaluate and implement a Test-Optional Admissions Policy for Oklahoma State University based on the recommendations of the </w:t>
      </w:r>
      <w:r w:rsidRPr="00260BD4">
        <w:rPr>
          <w:rFonts w:asciiTheme="majorHAnsi" w:hAnsiTheme="majorHAnsi"/>
          <w:i/>
        </w:rPr>
        <w:t>Task Force to Explore how OSU could go Test-Optional</w:t>
      </w:r>
      <w:r>
        <w:rPr>
          <w:rFonts w:asciiTheme="majorHAnsi" w:hAnsiTheme="majorHAnsi"/>
        </w:rPr>
        <w:t xml:space="preserve">. </w:t>
      </w:r>
    </w:p>
    <w:p w:rsidR="007E6F80" w:rsidRDefault="007E6F80" w:rsidP="007E6F80">
      <w:pPr>
        <w:rPr>
          <w:rFonts w:asciiTheme="majorHAnsi" w:hAnsiTheme="majorHAnsi"/>
        </w:rPr>
      </w:pPr>
    </w:p>
    <w:p w:rsidR="007E6F80" w:rsidRDefault="007E6F80" w:rsidP="007E6F80">
      <w:pPr>
        <w:rPr>
          <w:rFonts w:asciiTheme="majorHAnsi" w:hAnsiTheme="majorHAnsi"/>
        </w:rPr>
      </w:pPr>
      <w:r>
        <w:rPr>
          <w:rFonts w:asciiTheme="majorHAnsi" w:hAnsiTheme="majorHAnsi"/>
        </w:rPr>
        <w:t xml:space="preserve">In so doing, particular attention should be given to: </w:t>
      </w:r>
    </w:p>
    <w:p w:rsidR="007E6F80" w:rsidRDefault="007E6F80" w:rsidP="007E6F80">
      <w:pPr>
        <w:rPr>
          <w:rFonts w:asciiTheme="majorHAnsi" w:hAnsiTheme="majorHAnsi"/>
        </w:rPr>
      </w:pPr>
    </w:p>
    <w:p w:rsidR="007E6F80" w:rsidRDefault="007E6F80" w:rsidP="007E6F80">
      <w:pPr>
        <w:rPr>
          <w:rFonts w:asciiTheme="majorHAnsi" w:hAnsiTheme="majorHAnsi"/>
        </w:rPr>
      </w:pPr>
      <w:r>
        <w:rPr>
          <w:rFonts w:asciiTheme="majorHAnsi" w:hAnsiTheme="majorHAnsi"/>
        </w:rPr>
        <w:t xml:space="preserve">1.  Identifying and implementing a viable procedure such as “Panorama” for the admission of student electing not to take a standardized test (either the ACT or SAT). </w:t>
      </w:r>
    </w:p>
    <w:p w:rsidR="007E6F80" w:rsidRDefault="007E6F80" w:rsidP="007E6F80">
      <w:pPr>
        <w:rPr>
          <w:rFonts w:asciiTheme="majorHAnsi" w:hAnsiTheme="majorHAnsi"/>
        </w:rPr>
      </w:pPr>
    </w:p>
    <w:p w:rsidR="007E6F80" w:rsidRDefault="007E6F80" w:rsidP="007E6F80">
      <w:pPr>
        <w:rPr>
          <w:rFonts w:asciiTheme="majorHAnsi" w:hAnsiTheme="majorHAnsi"/>
        </w:rPr>
      </w:pPr>
      <w:r>
        <w:rPr>
          <w:rFonts w:asciiTheme="majorHAnsi" w:hAnsiTheme="majorHAnsi"/>
        </w:rPr>
        <w:t xml:space="preserve">2.  Work towards the elimination of “single criterion” admission options. </w:t>
      </w:r>
    </w:p>
    <w:p w:rsidR="007E6F80" w:rsidRDefault="007E6F80" w:rsidP="007E6F80">
      <w:pPr>
        <w:rPr>
          <w:rFonts w:asciiTheme="majorHAnsi" w:hAnsiTheme="majorHAnsi"/>
        </w:rPr>
      </w:pPr>
    </w:p>
    <w:p w:rsidR="007E6F80" w:rsidRDefault="007E6F80" w:rsidP="007E6F80">
      <w:pPr>
        <w:rPr>
          <w:rFonts w:asciiTheme="majorHAnsi" w:hAnsiTheme="majorHAnsi"/>
        </w:rPr>
      </w:pPr>
      <w:r>
        <w:rPr>
          <w:rFonts w:asciiTheme="majorHAnsi" w:hAnsiTheme="majorHAnsi"/>
        </w:rPr>
        <w:t xml:space="preserve">3. Develop a close alignment with the scholarship program to determine potential alternatives, if possible, to standardized tests for scholarship selection.   </w:t>
      </w:r>
    </w:p>
    <w:p w:rsidR="007E6F80" w:rsidRDefault="007E6F80" w:rsidP="007E6F80">
      <w:pPr>
        <w:rPr>
          <w:rFonts w:asciiTheme="majorHAnsi" w:hAnsiTheme="majorHAnsi"/>
        </w:rPr>
      </w:pPr>
    </w:p>
    <w:p w:rsidR="007E6F80" w:rsidRDefault="007E6F80" w:rsidP="007E6F80">
      <w:pPr>
        <w:rPr>
          <w:rFonts w:asciiTheme="majorHAnsi" w:hAnsiTheme="majorHAnsi"/>
        </w:rPr>
      </w:pPr>
      <w:r>
        <w:rPr>
          <w:rFonts w:asciiTheme="majorHAnsi" w:hAnsiTheme="majorHAnsi"/>
        </w:rPr>
        <w:t>4.  Work closely w</w:t>
      </w:r>
      <w:r w:rsidR="00115F60">
        <w:rPr>
          <w:rFonts w:asciiTheme="majorHAnsi" w:hAnsiTheme="majorHAnsi"/>
        </w:rPr>
        <w:t>ith the OSRHE so that going “tes</w:t>
      </w:r>
      <w:bookmarkStart w:id="0" w:name="_GoBack"/>
      <w:bookmarkEnd w:id="0"/>
      <w:r>
        <w:rPr>
          <w:rFonts w:asciiTheme="majorHAnsi" w:hAnsiTheme="majorHAnsi"/>
        </w:rPr>
        <w:t xml:space="preserve">t-optional” will meet the criteria of the State Regents.  </w:t>
      </w:r>
    </w:p>
    <w:p w:rsidR="007E6F80" w:rsidRDefault="007E6F80" w:rsidP="007E6F80">
      <w:pPr>
        <w:ind w:right="-720"/>
      </w:pPr>
    </w:p>
    <w:p w:rsidR="007E6F80" w:rsidRPr="00ED2539" w:rsidRDefault="007E6F80" w:rsidP="007E6F80">
      <w:pPr>
        <w:ind w:right="-720"/>
        <w:rPr>
          <w:b/>
        </w:rPr>
      </w:pPr>
      <w:r w:rsidRPr="00ED2539">
        <w:rPr>
          <w:b/>
        </w:rPr>
        <w:t>Rationale:</w:t>
      </w:r>
    </w:p>
    <w:p w:rsidR="007E6F80" w:rsidRDefault="007E6F80" w:rsidP="007E6F80">
      <w:pPr>
        <w:ind w:right="-720"/>
      </w:pPr>
    </w:p>
    <w:p w:rsidR="007E6F80" w:rsidRDefault="007E6F80" w:rsidP="007E6F80">
      <w:pPr>
        <w:rPr>
          <w:rFonts w:asciiTheme="majorHAnsi" w:hAnsiTheme="majorHAnsi"/>
        </w:rPr>
      </w:pPr>
      <w:r>
        <w:rPr>
          <w:rFonts w:asciiTheme="majorHAnsi" w:hAnsiTheme="majorHAnsi"/>
        </w:rPr>
        <w:t xml:space="preserve">This is not a new option for admission to OSU as it is currently open to students who do not meet the first three methods as an alternative method of obtaining entrance to the university.  However, even though this method does not utilize standardized test scores in any fashion, the OSRHE policy requires that these </w:t>
      </w:r>
      <w:proofErr w:type="gramStart"/>
      <w:r>
        <w:rPr>
          <w:rFonts w:asciiTheme="majorHAnsi" w:hAnsiTheme="majorHAnsi"/>
        </w:rPr>
        <w:t>test</w:t>
      </w:r>
      <w:proofErr w:type="gramEnd"/>
      <w:r>
        <w:rPr>
          <w:rFonts w:asciiTheme="majorHAnsi" w:hAnsiTheme="majorHAnsi"/>
        </w:rPr>
        <w:t xml:space="preserve"> be taken and become a part of all students’ transcripts. This is an emotional and often financial burden to students.  Hence, the test-optional criterion is not new for admission but simply removes the requirement that all students present an ACT or SAT score whether it is used for evaluation or not. </w:t>
      </w:r>
    </w:p>
    <w:p w:rsidR="007E6F80" w:rsidRPr="002F4CBC" w:rsidRDefault="007E6F80" w:rsidP="007E6F80">
      <w:pPr>
        <w:rPr>
          <w:rFonts w:asciiTheme="majorHAnsi" w:hAnsiTheme="majorHAnsi"/>
        </w:rPr>
      </w:pPr>
    </w:p>
    <w:p w:rsidR="007E6F80" w:rsidRDefault="007E6F80" w:rsidP="007E6F80">
      <w:pPr>
        <w:rPr>
          <w:rFonts w:asciiTheme="majorHAnsi" w:hAnsiTheme="majorHAnsi"/>
        </w:rPr>
      </w:pPr>
      <w:r>
        <w:rPr>
          <w:rFonts w:asciiTheme="majorHAnsi" w:hAnsiTheme="majorHAnsi"/>
        </w:rPr>
        <w:t xml:space="preserve">The Task Force’s final report outlines many of the reasons that OSU should pursue a test-optional admission option.  It is a reasonable analysis of the potential benefits and challenges in the development of a test-optional policy.  Some of the points made in the report include: </w:t>
      </w:r>
    </w:p>
    <w:p w:rsidR="007E6F80" w:rsidRDefault="007E6F80" w:rsidP="007E6F80">
      <w:pPr>
        <w:rPr>
          <w:rFonts w:asciiTheme="majorHAnsi" w:hAnsiTheme="majorHAnsi"/>
        </w:rPr>
      </w:pPr>
    </w:p>
    <w:p w:rsidR="007E6F80" w:rsidRDefault="007E6F80" w:rsidP="007E6F80">
      <w:pPr>
        <w:rPr>
          <w:rFonts w:asciiTheme="majorHAnsi" w:hAnsiTheme="majorHAnsi"/>
        </w:rPr>
      </w:pPr>
    </w:p>
    <w:p w:rsidR="007E6F80" w:rsidRDefault="007E6F80" w:rsidP="007E6F80">
      <w:pPr>
        <w:rPr>
          <w:rFonts w:asciiTheme="majorHAnsi" w:hAnsiTheme="majorHAnsi"/>
        </w:rPr>
      </w:pPr>
    </w:p>
    <w:p w:rsidR="007E6F80" w:rsidRDefault="007E6F80" w:rsidP="007E6F80">
      <w:pPr>
        <w:rPr>
          <w:rFonts w:asciiTheme="majorHAnsi" w:hAnsiTheme="majorHAnsi"/>
        </w:rPr>
      </w:pPr>
    </w:p>
    <w:p w:rsidR="007E6F80" w:rsidRDefault="007E6F80" w:rsidP="007E6F80">
      <w:pPr>
        <w:rPr>
          <w:rFonts w:asciiTheme="majorHAnsi" w:hAnsiTheme="majorHAnsi"/>
        </w:rPr>
      </w:pPr>
    </w:p>
    <w:p w:rsidR="007E6F80" w:rsidRDefault="007E6F80" w:rsidP="007E6F80">
      <w:pPr>
        <w:pStyle w:val="ListParagraph"/>
        <w:numPr>
          <w:ilvl w:val="0"/>
          <w:numId w:val="3"/>
        </w:numPr>
        <w:rPr>
          <w:rFonts w:asciiTheme="majorHAnsi" w:hAnsiTheme="majorHAnsi"/>
        </w:rPr>
      </w:pPr>
      <w:r>
        <w:rPr>
          <w:rFonts w:asciiTheme="majorHAnsi" w:hAnsiTheme="majorHAnsi"/>
        </w:rPr>
        <w:t xml:space="preserve">Both national and OSU-based </w:t>
      </w:r>
      <w:proofErr w:type="gramStart"/>
      <w:r>
        <w:rPr>
          <w:rFonts w:asciiTheme="majorHAnsi" w:hAnsiTheme="majorHAnsi"/>
        </w:rPr>
        <w:t>research find</w:t>
      </w:r>
      <w:proofErr w:type="gramEnd"/>
      <w:r>
        <w:rPr>
          <w:rFonts w:asciiTheme="majorHAnsi" w:hAnsiTheme="majorHAnsi"/>
        </w:rPr>
        <w:t xml:space="preserve"> that high school core grade-point average is the strongest single predictor of college success, but no “single indicator” admission policy is as effective as a multi-based-criteria policy.  </w:t>
      </w:r>
      <w:r>
        <w:rPr>
          <w:rFonts w:asciiTheme="majorHAnsi" w:hAnsiTheme="majorHAnsi"/>
        </w:rPr>
        <w:br/>
      </w:r>
    </w:p>
    <w:p w:rsidR="007E6F80" w:rsidRDefault="007E6F80" w:rsidP="007E6F80">
      <w:pPr>
        <w:pStyle w:val="ListParagraph"/>
        <w:numPr>
          <w:ilvl w:val="0"/>
          <w:numId w:val="3"/>
        </w:numPr>
        <w:rPr>
          <w:rFonts w:asciiTheme="majorHAnsi" w:hAnsiTheme="majorHAnsi"/>
        </w:rPr>
      </w:pPr>
      <w:r>
        <w:rPr>
          <w:rFonts w:asciiTheme="majorHAnsi" w:hAnsiTheme="majorHAnsi"/>
        </w:rPr>
        <w:t xml:space="preserve">Research has indicated that standardized tests may not test on “an even playing field” due to racial, ethnic, gender, and socioeconomic differences among students. </w:t>
      </w:r>
      <w:r>
        <w:rPr>
          <w:rFonts w:asciiTheme="majorHAnsi" w:hAnsiTheme="majorHAnsi"/>
        </w:rPr>
        <w:br/>
      </w:r>
    </w:p>
    <w:p w:rsidR="007E6F80" w:rsidRDefault="007E6F80" w:rsidP="007E6F80">
      <w:pPr>
        <w:pStyle w:val="ListParagraph"/>
        <w:numPr>
          <w:ilvl w:val="0"/>
          <w:numId w:val="3"/>
        </w:numPr>
        <w:rPr>
          <w:rFonts w:asciiTheme="majorHAnsi" w:hAnsiTheme="majorHAnsi"/>
        </w:rPr>
      </w:pPr>
      <w:r>
        <w:rPr>
          <w:rFonts w:asciiTheme="majorHAnsi" w:hAnsiTheme="majorHAnsi"/>
        </w:rPr>
        <w:t>A shift away from standardized tests is more in line with the land-grant mission of OSU:</w:t>
      </w:r>
    </w:p>
    <w:p w:rsidR="007E6F80" w:rsidRDefault="007E6F80" w:rsidP="007E6F80">
      <w:pPr>
        <w:pStyle w:val="ListParagraph"/>
        <w:numPr>
          <w:ilvl w:val="1"/>
          <w:numId w:val="3"/>
        </w:numPr>
        <w:rPr>
          <w:rFonts w:asciiTheme="majorHAnsi" w:hAnsiTheme="majorHAnsi"/>
        </w:rPr>
      </w:pPr>
      <w:r>
        <w:rPr>
          <w:rFonts w:asciiTheme="majorHAnsi" w:hAnsiTheme="majorHAnsi"/>
        </w:rPr>
        <w:t>It may increase application and enrollment of minority students</w:t>
      </w:r>
    </w:p>
    <w:p w:rsidR="007E6F80" w:rsidRDefault="007E6F80" w:rsidP="007E6F80">
      <w:pPr>
        <w:pStyle w:val="ListParagraph"/>
        <w:numPr>
          <w:ilvl w:val="1"/>
          <w:numId w:val="3"/>
        </w:numPr>
        <w:rPr>
          <w:rFonts w:asciiTheme="majorHAnsi" w:hAnsiTheme="majorHAnsi"/>
        </w:rPr>
      </w:pPr>
      <w:r>
        <w:rPr>
          <w:rFonts w:asciiTheme="majorHAnsi" w:hAnsiTheme="majorHAnsi"/>
        </w:rPr>
        <w:t xml:space="preserve">It decreases the financial burden to families that often invest sizable sums in prepare courses and frequent re-takes of the test to obtain diminishing returns on higher scores. </w:t>
      </w:r>
    </w:p>
    <w:p w:rsidR="007E6F80" w:rsidRDefault="007E6F80" w:rsidP="007E6F80">
      <w:pPr>
        <w:pStyle w:val="ListParagraph"/>
        <w:numPr>
          <w:ilvl w:val="1"/>
          <w:numId w:val="3"/>
        </w:numPr>
        <w:rPr>
          <w:rFonts w:asciiTheme="majorHAnsi" w:hAnsiTheme="majorHAnsi"/>
        </w:rPr>
      </w:pPr>
      <w:r>
        <w:rPr>
          <w:rFonts w:asciiTheme="majorHAnsi" w:hAnsiTheme="majorHAnsi"/>
        </w:rPr>
        <w:t>It focuses on High School curriculum and performance (the #1 predictor of success)</w:t>
      </w:r>
    </w:p>
    <w:p w:rsidR="007E6F80" w:rsidRDefault="007E6F80" w:rsidP="007E6F80">
      <w:pPr>
        <w:pStyle w:val="ListParagraph"/>
        <w:numPr>
          <w:ilvl w:val="1"/>
          <w:numId w:val="3"/>
        </w:numPr>
        <w:rPr>
          <w:rFonts w:asciiTheme="majorHAnsi" w:hAnsiTheme="majorHAnsi"/>
        </w:rPr>
      </w:pPr>
      <w:r>
        <w:rPr>
          <w:rFonts w:asciiTheme="majorHAnsi" w:hAnsiTheme="majorHAnsi"/>
        </w:rPr>
        <w:t xml:space="preserve">It increases the average test scores of entering freshman that may in turn lead to higher program ranking nationally.  </w:t>
      </w:r>
    </w:p>
    <w:p w:rsidR="007E6F80" w:rsidRDefault="007E6F80" w:rsidP="007E6F80">
      <w:pPr>
        <w:pStyle w:val="ListParagraph"/>
        <w:numPr>
          <w:ilvl w:val="1"/>
          <w:numId w:val="3"/>
        </w:numPr>
        <w:rPr>
          <w:rFonts w:asciiTheme="majorHAnsi" w:hAnsiTheme="majorHAnsi"/>
        </w:rPr>
      </w:pPr>
      <w:r>
        <w:rPr>
          <w:rFonts w:asciiTheme="majorHAnsi" w:hAnsiTheme="majorHAnsi"/>
        </w:rPr>
        <w:t xml:space="preserve">It increases total enrollment by increasing education access to academically qualified students who might self-select out due to emotional or financial stress associated with these tests. </w:t>
      </w:r>
      <w:r>
        <w:rPr>
          <w:rFonts w:asciiTheme="majorHAnsi" w:hAnsiTheme="majorHAnsi"/>
        </w:rPr>
        <w:br/>
      </w:r>
    </w:p>
    <w:p w:rsidR="007E6F80" w:rsidRDefault="007E6F80" w:rsidP="007E6F80">
      <w:pPr>
        <w:pStyle w:val="ListParagraph"/>
        <w:numPr>
          <w:ilvl w:val="0"/>
          <w:numId w:val="3"/>
        </w:numPr>
        <w:rPr>
          <w:rFonts w:asciiTheme="majorHAnsi" w:hAnsiTheme="majorHAnsi"/>
        </w:rPr>
      </w:pPr>
      <w:r>
        <w:rPr>
          <w:rFonts w:asciiTheme="majorHAnsi" w:hAnsiTheme="majorHAnsi"/>
        </w:rPr>
        <w:t>Benefits of adoption of the program as outlined in the Task Force report:</w:t>
      </w:r>
    </w:p>
    <w:p w:rsidR="007E6F80" w:rsidRDefault="007E6F80" w:rsidP="007E6F80">
      <w:pPr>
        <w:pStyle w:val="ListParagraph"/>
        <w:numPr>
          <w:ilvl w:val="1"/>
          <w:numId w:val="3"/>
        </w:numPr>
        <w:rPr>
          <w:rFonts w:asciiTheme="majorHAnsi" w:hAnsiTheme="majorHAnsi"/>
        </w:rPr>
      </w:pPr>
      <w:r>
        <w:rPr>
          <w:rFonts w:asciiTheme="majorHAnsi" w:hAnsiTheme="majorHAnsi"/>
        </w:rPr>
        <w:t>Introduction of broader measures of intelligence that can better predict retention and graduation rates</w:t>
      </w:r>
    </w:p>
    <w:p w:rsidR="007E6F80" w:rsidRDefault="007E6F80" w:rsidP="007E6F80">
      <w:pPr>
        <w:pStyle w:val="ListParagraph"/>
        <w:numPr>
          <w:ilvl w:val="1"/>
          <w:numId w:val="3"/>
        </w:numPr>
        <w:rPr>
          <w:rFonts w:asciiTheme="majorHAnsi" w:hAnsiTheme="majorHAnsi"/>
        </w:rPr>
      </w:pPr>
      <w:r>
        <w:rPr>
          <w:rFonts w:asciiTheme="majorHAnsi" w:hAnsiTheme="majorHAnsi"/>
        </w:rPr>
        <w:t>Reduction of age, gender, racial, and socioeconomic biases in admission</w:t>
      </w:r>
    </w:p>
    <w:p w:rsidR="007E6F80" w:rsidRDefault="007E6F80" w:rsidP="007E6F80">
      <w:pPr>
        <w:pStyle w:val="ListParagraph"/>
        <w:numPr>
          <w:ilvl w:val="1"/>
          <w:numId w:val="3"/>
        </w:numPr>
        <w:rPr>
          <w:rFonts w:asciiTheme="majorHAnsi" w:hAnsiTheme="majorHAnsi"/>
        </w:rPr>
      </w:pPr>
      <w:r>
        <w:rPr>
          <w:rFonts w:asciiTheme="majorHAnsi" w:hAnsiTheme="majorHAnsi"/>
        </w:rPr>
        <w:t xml:space="preserve">Potential alignment of scholarship awards with broader assessment of merit that single-criterion-based standardized test scores. </w:t>
      </w:r>
      <w:r>
        <w:rPr>
          <w:rFonts w:asciiTheme="majorHAnsi" w:hAnsiTheme="majorHAnsi"/>
        </w:rPr>
        <w:br/>
      </w:r>
    </w:p>
    <w:p w:rsidR="007E6F80" w:rsidRDefault="007E6F80" w:rsidP="007E6F80">
      <w:pPr>
        <w:pStyle w:val="ListParagraph"/>
        <w:numPr>
          <w:ilvl w:val="0"/>
          <w:numId w:val="3"/>
        </w:numPr>
        <w:rPr>
          <w:rFonts w:asciiTheme="majorHAnsi" w:hAnsiTheme="majorHAnsi"/>
        </w:rPr>
      </w:pPr>
      <w:r>
        <w:rPr>
          <w:rFonts w:asciiTheme="majorHAnsi" w:hAnsiTheme="majorHAnsi"/>
        </w:rPr>
        <w:t>Challenges of adoption of the program as outlined in the Task Force report:</w:t>
      </w:r>
      <w:r w:rsidRPr="00AF7E28">
        <w:rPr>
          <w:rFonts w:asciiTheme="majorHAnsi" w:hAnsiTheme="majorHAnsi"/>
        </w:rPr>
        <w:t xml:space="preserve"> </w:t>
      </w:r>
    </w:p>
    <w:p w:rsidR="007E6F80" w:rsidRDefault="007E6F80" w:rsidP="007E6F80">
      <w:pPr>
        <w:pStyle w:val="ListParagraph"/>
        <w:numPr>
          <w:ilvl w:val="1"/>
          <w:numId w:val="3"/>
        </w:numPr>
        <w:rPr>
          <w:rFonts w:asciiTheme="majorHAnsi" w:hAnsiTheme="majorHAnsi"/>
        </w:rPr>
      </w:pPr>
      <w:r>
        <w:rPr>
          <w:rFonts w:asciiTheme="majorHAnsi" w:hAnsiTheme="majorHAnsi"/>
        </w:rPr>
        <w:t>Identification of remediation requirements and methods for determination of placement in courses.</w:t>
      </w:r>
    </w:p>
    <w:p w:rsidR="007E6F80" w:rsidRDefault="007E6F80" w:rsidP="007E6F80">
      <w:pPr>
        <w:pStyle w:val="ListParagraph"/>
        <w:numPr>
          <w:ilvl w:val="1"/>
          <w:numId w:val="3"/>
        </w:numPr>
        <w:rPr>
          <w:rFonts w:asciiTheme="majorHAnsi" w:hAnsiTheme="majorHAnsi"/>
        </w:rPr>
      </w:pPr>
      <w:r>
        <w:rPr>
          <w:rFonts w:asciiTheme="majorHAnsi" w:hAnsiTheme="majorHAnsi"/>
        </w:rPr>
        <w:t xml:space="preserve">Alignment of OSU scholarships that often uses standardized test scores as a primary or core criterion and admission standards that would no longer require these scores. </w:t>
      </w:r>
    </w:p>
    <w:p w:rsidR="007E6F80" w:rsidRDefault="007E6F80" w:rsidP="007E6F80">
      <w:pPr>
        <w:pStyle w:val="ListParagraph"/>
        <w:numPr>
          <w:ilvl w:val="1"/>
          <w:numId w:val="3"/>
        </w:numPr>
        <w:rPr>
          <w:rFonts w:asciiTheme="majorHAnsi" w:hAnsiTheme="majorHAnsi"/>
        </w:rPr>
      </w:pPr>
      <w:r>
        <w:rPr>
          <w:rFonts w:asciiTheme="majorHAnsi" w:hAnsiTheme="majorHAnsi"/>
        </w:rPr>
        <w:t>Communication of the benefits and procedures of these changes to stakeholders (university faculty, alumni, donors, and general public)</w:t>
      </w:r>
    </w:p>
    <w:p w:rsidR="007E6F80" w:rsidRDefault="007E6F80" w:rsidP="007E6F80">
      <w:pPr>
        <w:rPr>
          <w:rFonts w:asciiTheme="majorHAnsi" w:hAnsiTheme="majorHAnsi"/>
        </w:rPr>
      </w:pPr>
    </w:p>
    <w:p w:rsidR="007E6F80" w:rsidRPr="005165CD" w:rsidRDefault="007E6F80" w:rsidP="007E6F80">
      <w:pPr>
        <w:rPr>
          <w:rFonts w:asciiTheme="majorHAnsi" w:hAnsiTheme="majorHAnsi"/>
        </w:rPr>
      </w:pPr>
      <w:r>
        <w:rPr>
          <w:rFonts w:asciiTheme="majorHAnsi" w:hAnsiTheme="majorHAnsi"/>
        </w:rPr>
        <w:t xml:space="preserve">The administration is encouraged to pursue further study directed toward the implementation of the test-optional admission standard. </w:t>
      </w:r>
      <w:r w:rsidRPr="007C5B21">
        <w:rPr>
          <w:rFonts w:asciiTheme="majorHAnsi" w:hAnsiTheme="majorHAnsi"/>
        </w:rPr>
        <w:br/>
      </w:r>
    </w:p>
    <w:p w:rsidR="007E6F80" w:rsidRPr="00BA3C49" w:rsidRDefault="007E6F80" w:rsidP="006812DC">
      <w:pPr>
        <w:rPr>
          <w:sz w:val="22"/>
        </w:rPr>
      </w:pPr>
    </w:p>
    <w:sectPr w:rsidR="007E6F80" w:rsidRPr="00BA3C4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82" w:rsidRDefault="002C2882">
      <w:r>
        <w:separator/>
      </w:r>
    </w:p>
  </w:endnote>
  <w:endnote w:type="continuationSeparator" w:id="0">
    <w:p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82" w:rsidRDefault="002C2882">
      <w:r>
        <w:separator/>
      </w:r>
    </w:p>
  </w:footnote>
  <w:footnote w:type="continuationSeparator" w:id="0">
    <w:p w:rsidR="002C2882" w:rsidRDefault="002C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7FE1389"/>
    <w:multiLevelType w:val="hybridMultilevel"/>
    <w:tmpl w:val="5D306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971"/>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F60"/>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477"/>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CBB"/>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2DC"/>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5DE5"/>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BF"/>
    <w:rsid w:val="0070307D"/>
    <w:rsid w:val="00703526"/>
    <w:rsid w:val="00703581"/>
    <w:rsid w:val="00703BFD"/>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91E"/>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E6F80"/>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04C"/>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388"/>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customStyle="1" w:styleId="Default">
    <w:name w:val="Default"/>
    <w:rsid w:val="006812DC"/>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customStyle="1" w:styleId="Default">
    <w:name w:val="Default"/>
    <w:rsid w:val="006812DC"/>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681C-393C-4688-8F68-D077239A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800</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7</cp:revision>
  <cp:lastPrinted>2011-09-06T13:11:00Z</cp:lastPrinted>
  <dcterms:created xsi:type="dcterms:W3CDTF">2013-01-10T19:29:00Z</dcterms:created>
  <dcterms:modified xsi:type="dcterms:W3CDTF">2013-01-11T16:56:00Z</dcterms:modified>
</cp:coreProperties>
</file>