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BFB1" w14:textId="77777777" w:rsidR="00663C20" w:rsidRPr="00BF0469" w:rsidRDefault="00663C20" w:rsidP="00663C20">
      <w:pPr>
        <w:spacing w:after="0" w:line="240" w:lineRule="auto"/>
        <w:jc w:val="both"/>
        <w:rPr>
          <w:rFonts w:ascii="Arial" w:hAnsi="Arial" w:cs="Arial"/>
        </w:rPr>
      </w:pPr>
      <w:r w:rsidRPr="00BF0469">
        <w:rPr>
          <w:rFonts w:ascii="Arial" w:hAnsi="Arial" w:cs="Arial"/>
          <w:noProof/>
        </w:rPr>
        <w:drawing>
          <wp:inline distT="0" distB="0" distL="0" distR="0" wp14:anchorId="1F5AEB10" wp14:editId="7DF87823">
            <wp:extent cx="6126480" cy="633095"/>
            <wp:effectExtent l="0" t="0" r="7620" b="0"/>
            <wp:docPr id="1338255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55685" name="Picture 1338255685"/>
                    <pic:cNvPicPr/>
                  </pic:nvPicPr>
                  <pic:blipFill>
                    <a:blip r:embed="rId4">
                      <a:extLst>
                        <a:ext uri="{28A0092B-C50C-407E-A947-70E740481C1C}">
                          <a14:useLocalDpi xmlns:a14="http://schemas.microsoft.com/office/drawing/2010/main" val="0"/>
                        </a:ext>
                      </a:extLst>
                    </a:blip>
                    <a:stretch>
                      <a:fillRect/>
                    </a:stretch>
                  </pic:blipFill>
                  <pic:spPr>
                    <a:xfrm>
                      <a:off x="0" y="0"/>
                      <a:ext cx="6126480" cy="633095"/>
                    </a:xfrm>
                    <a:prstGeom prst="rect">
                      <a:avLst/>
                    </a:prstGeom>
                  </pic:spPr>
                </pic:pic>
              </a:graphicData>
            </a:graphic>
          </wp:inline>
        </w:drawing>
      </w:r>
    </w:p>
    <w:p w14:paraId="4C9FCE87" w14:textId="77777777" w:rsidR="00663C20" w:rsidRPr="00E2066C" w:rsidRDefault="00663C20" w:rsidP="00663C20">
      <w:pPr>
        <w:spacing w:after="0" w:line="240" w:lineRule="auto"/>
        <w:jc w:val="both"/>
        <w:rPr>
          <w:rFonts w:ascii="Arial" w:hAnsi="Arial" w:cs="Arial"/>
          <w:sz w:val="26"/>
          <w:szCs w:val="26"/>
        </w:rPr>
      </w:pPr>
    </w:p>
    <w:p w14:paraId="29C2FA18" w14:textId="77777777" w:rsidR="00663C20" w:rsidRPr="00E2066C" w:rsidRDefault="00663C20" w:rsidP="00663C20">
      <w:pPr>
        <w:pStyle w:val="xmsonormal"/>
        <w:jc w:val="both"/>
        <w:rPr>
          <w:rFonts w:ascii="Arial" w:hAnsi="Arial" w:cs="Arial"/>
          <w:b/>
          <w:bCs/>
          <w:sz w:val="26"/>
          <w:szCs w:val="26"/>
        </w:rPr>
      </w:pPr>
    </w:p>
    <w:p w14:paraId="38013785" w14:textId="77777777" w:rsidR="00663C20" w:rsidRDefault="00663C20" w:rsidP="00663C20">
      <w:pPr>
        <w:spacing w:after="0" w:line="240" w:lineRule="auto"/>
        <w:rPr>
          <w:rFonts w:ascii="Arial" w:eastAsia="Calibri" w:hAnsi="Arial" w:cs="Arial"/>
          <w:b/>
          <w:bCs/>
          <w:sz w:val="26"/>
          <w:szCs w:val="26"/>
        </w:rPr>
      </w:pPr>
      <w:r w:rsidRPr="00E2066C">
        <w:rPr>
          <w:rFonts w:ascii="Arial" w:eastAsia="Calibri" w:hAnsi="Arial" w:cs="Arial"/>
          <w:b/>
          <w:bCs/>
          <w:sz w:val="26"/>
          <w:szCs w:val="26"/>
        </w:rPr>
        <w:t>David Jones, Ph.D., P.E., Professor, Department of Biological Systems Engineeri</w:t>
      </w:r>
      <w:r w:rsidRPr="00BF0469">
        <w:rPr>
          <w:rFonts w:ascii="Arial" w:eastAsia="Calibri" w:hAnsi="Arial" w:cs="Arial"/>
          <w:b/>
          <w:bCs/>
          <w:sz w:val="26"/>
          <w:szCs w:val="26"/>
        </w:rPr>
        <w:t>ng, University of Nebraska-Lincoln</w:t>
      </w:r>
    </w:p>
    <w:p w14:paraId="21BBCA20" w14:textId="77777777" w:rsidR="00663C20" w:rsidRPr="00BF0469" w:rsidRDefault="00663C20" w:rsidP="00663C20">
      <w:pPr>
        <w:spacing w:after="0" w:line="240" w:lineRule="auto"/>
        <w:rPr>
          <w:rFonts w:ascii="Arial" w:eastAsia="Calibri" w:hAnsi="Arial" w:cs="Arial"/>
          <w:b/>
          <w:bCs/>
          <w:sz w:val="26"/>
          <w:szCs w:val="26"/>
        </w:rPr>
      </w:pPr>
    </w:p>
    <w:p w14:paraId="3C45FB2D" w14:textId="77777777" w:rsidR="00663C20" w:rsidRPr="00652BC6" w:rsidRDefault="00663C20" w:rsidP="00663C20">
      <w:pPr>
        <w:spacing w:after="0" w:line="240" w:lineRule="auto"/>
        <w:ind w:left="720"/>
        <w:rPr>
          <w:rFonts w:ascii="Arial" w:eastAsia="Aptos" w:hAnsi="Arial" w:cs="Arial"/>
          <w:color w:val="000000"/>
          <w:sz w:val="24"/>
          <w:szCs w:val="24"/>
        </w:rPr>
      </w:pPr>
      <w:r w:rsidRPr="00652BC6">
        <w:rPr>
          <w:rFonts w:ascii="Arial" w:eastAsia="Aptos" w:hAnsi="Arial" w:cs="Arial"/>
          <w:b/>
          <w:bCs/>
          <w:sz w:val="24"/>
          <w:szCs w:val="24"/>
        </w:rPr>
        <w:t xml:space="preserve">Interview:  </w:t>
      </w:r>
      <w:r w:rsidRPr="00652BC6">
        <w:rPr>
          <w:rFonts w:ascii="Arial" w:eastAsia="Aptos" w:hAnsi="Arial" w:cs="Arial"/>
          <w:sz w:val="24"/>
          <w:szCs w:val="24"/>
        </w:rPr>
        <w:t xml:space="preserve">Arrive Monday, February 5 and depart Wednesday, February 7 </w:t>
      </w:r>
    </w:p>
    <w:p w14:paraId="63C1C71C" w14:textId="77777777" w:rsidR="00663C20" w:rsidRPr="000553A2" w:rsidRDefault="00663C20" w:rsidP="00663C20">
      <w:pPr>
        <w:spacing w:after="0" w:line="240" w:lineRule="auto"/>
        <w:ind w:left="720"/>
        <w:rPr>
          <w:rFonts w:ascii="Arial" w:eastAsia="Aptos" w:hAnsi="Arial" w:cs="Arial"/>
          <w:sz w:val="24"/>
          <w:szCs w:val="24"/>
        </w:rPr>
      </w:pPr>
      <w:r w:rsidRPr="00652BC6">
        <w:rPr>
          <w:rFonts w:ascii="Arial" w:eastAsia="Aptos" w:hAnsi="Arial" w:cs="Arial"/>
          <w:b/>
          <w:bCs/>
          <w:sz w:val="24"/>
          <w:szCs w:val="24"/>
        </w:rPr>
        <w:t xml:space="preserve">Campus Forum:  </w:t>
      </w:r>
      <w:r w:rsidRPr="00652BC6">
        <w:rPr>
          <w:rFonts w:ascii="Arial" w:eastAsia="Aptos" w:hAnsi="Arial" w:cs="Arial"/>
          <w:sz w:val="24"/>
          <w:szCs w:val="24"/>
        </w:rPr>
        <w:t>Tuesday, February 6, 3:30 – 4:30 PM, Room 170, DWR</w:t>
      </w:r>
    </w:p>
    <w:p w14:paraId="1C006E3E" w14:textId="77777777" w:rsidR="00663C20" w:rsidRPr="00652BC6" w:rsidRDefault="00663C20" w:rsidP="00663C20">
      <w:pPr>
        <w:spacing w:after="0" w:line="240" w:lineRule="auto"/>
        <w:ind w:left="720"/>
        <w:rPr>
          <w:rFonts w:ascii="Arial" w:eastAsia="Aptos" w:hAnsi="Arial" w:cs="Arial"/>
          <w:sz w:val="24"/>
          <w:szCs w:val="24"/>
        </w:rPr>
      </w:pPr>
      <w:r w:rsidRPr="00652BC6">
        <w:rPr>
          <w:rFonts w:ascii="Arial" w:eastAsia="Aptos" w:hAnsi="Arial" w:cs="Arial"/>
          <w:sz w:val="24"/>
          <w:szCs w:val="24"/>
        </w:rPr>
        <w:t xml:space="preserve">Architecture Building </w:t>
      </w:r>
      <w:r w:rsidRPr="00652BC6">
        <w:rPr>
          <w:rFonts w:ascii="Arial" w:eastAsia="Aptos" w:hAnsi="Arial" w:cs="Arial"/>
          <w:sz w:val="24"/>
          <w:szCs w:val="24"/>
          <w:u w:val="single"/>
        </w:rPr>
        <w:t>and</w:t>
      </w:r>
      <w:r w:rsidRPr="00652BC6">
        <w:rPr>
          <w:rFonts w:ascii="Arial" w:eastAsia="Aptos" w:hAnsi="Arial" w:cs="Arial"/>
          <w:sz w:val="24"/>
          <w:szCs w:val="24"/>
        </w:rPr>
        <w:t xml:space="preserve"> via Zoom </w:t>
      </w:r>
    </w:p>
    <w:p w14:paraId="5791F7AB" w14:textId="77777777" w:rsidR="00663C20" w:rsidRPr="00652BC6" w:rsidRDefault="00663C20" w:rsidP="00663C20">
      <w:pPr>
        <w:spacing w:after="0" w:line="240" w:lineRule="auto"/>
        <w:ind w:left="720"/>
        <w:rPr>
          <w:rFonts w:ascii="Arial" w:eastAsia="Aptos" w:hAnsi="Arial" w:cs="Arial"/>
          <w:color w:val="000000"/>
          <w:sz w:val="24"/>
          <w:szCs w:val="24"/>
        </w:rPr>
      </w:pPr>
      <w:r w:rsidRPr="00652BC6">
        <w:rPr>
          <w:rFonts w:ascii="Arial" w:eastAsia="Aptos" w:hAnsi="Arial" w:cs="Arial"/>
          <w:b/>
          <w:bCs/>
          <w:sz w:val="24"/>
          <w:szCs w:val="24"/>
        </w:rPr>
        <w:t xml:space="preserve">Reception: </w:t>
      </w:r>
      <w:r w:rsidRPr="00652BC6">
        <w:rPr>
          <w:rFonts w:ascii="Arial" w:eastAsia="Aptos" w:hAnsi="Arial" w:cs="Arial"/>
          <w:sz w:val="24"/>
          <w:szCs w:val="24"/>
        </w:rPr>
        <w:t>Immediately following in gallery</w:t>
      </w:r>
    </w:p>
    <w:p w14:paraId="15D74F56" w14:textId="77777777" w:rsidR="00663C20" w:rsidRDefault="00663C20" w:rsidP="00663C20">
      <w:pPr>
        <w:pStyle w:val="xmsonormal"/>
        <w:jc w:val="both"/>
        <w:rPr>
          <w:rFonts w:ascii="Arial" w:hAnsi="Arial" w:cs="Arial"/>
          <w:sz w:val="26"/>
          <w:szCs w:val="26"/>
        </w:rPr>
      </w:pPr>
    </w:p>
    <w:p w14:paraId="000B6585" w14:textId="77777777" w:rsidR="00663C20" w:rsidRPr="00C21C20" w:rsidRDefault="00663C20" w:rsidP="00663C20">
      <w:pPr>
        <w:tabs>
          <w:tab w:val="left" w:pos="1890"/>
        </w:tabs>
        <w:spacing w:after="0" w:line="240" w:lineRule="auto"/>
        <w:jc w:val="both"/>
        <w:rPr>
          <w:rFonts w:ascii="Arial" w:hAnsi="Arial" w:cs="Arial"/>
          <w:kern w:val="2"/>
          <w:sz w:val="24"/>
          <w:szCs w:val="24"/>
          <w14:ligatures w14:val="standardContextual"/>
        </w:rPr>
      </w:pPr>
      <w:r w:rsidRPr="00C21C20">
        <w:rPr>
          <w:rFonts w:ascii="Arial" w:hAnsi="Arial" w:cs="Arial"/>
          <w:b/>
          <w:bCs/>
          <w:kern w:val="2"/>
          <w:sz w:val="24"/>
          <w:szCs w:val="24"/>
          <w14:ligatures w14:val="standardContextual"/>
        </w:rPr>
        <w:t>Dr. David Jones</w:t>
      </w:r>
      <w:r w:rsidRPr="00C21C20">
        <w:rPr>
          <w:rFonts w:ascii="Arial" w:hAnsi="Arial" w:cs="Arial"/>
          <w:kern w:val="2"/>
          <w:sz w:val="24"/>
          <w:szCs w:val="24"/>
          <w14:ligatures w14:val="standardContextual"/>
        </w:rPr>
        <w:t xml:space="preserve"> is a professor of Biological Systems Engineering at the University of Nebraska-Lincoln. He served as department head for Biological Systems Engineering from 2017-2023. He previously served as associate dean for Undergraduate Programs for the College of Engineering from 2011-2017. He oversaw the college’s undergraduate studies and student services, along with curriculum, </w:t>
      </w:r>
      <w:proofErr w:type="gramStart"/>
      <w:r w:rsidRPr="00C21C20">
        <w:rPr>
          <w:rFonts w:ascii="Arial" w:hAnsi="Arial" w:cs="Arial"/>
          <w:kern w:val="2"/>
          <w:sz w:val="24"/>
          <w:szCs w:val="24"/>
          <w14:ligatures w14:val="standardContextual"/>
        </w:rPr>
        <w:t>assessment</w:t>
      </w:r>
      <w:proofErr w:type="gramEnd"/>
      <w:r w:rsidRPr="00C21C20">
        <w:rPr>
          <w:rFonts w:ascii="Arial" w:hAnsi="Arial" w:cs="Arial"/>
          <w:kern w:val="2"/>
          <w:sz w:val="24"/>
          <w:szCs w:val="24"/>
          <w14:ligatures w14:val="standardContextual"/>
        </w:rPr>
        <w:t xml:space="preserve"> and outreach. </w:t>
      </w:r>
    </w:p>
    <w:p w14:paraId="50425989" w14:textId="77777777" w:rsidR="00663C20" w:rsidRPr="00C21C20" w:rsidRDefault="00663C20" w:rsidP="00663C20">
      <w:pPr>
        <w:tabs>
          <w:tab w:val="left" w:pos="1890"/>
        </w:tabs>
        <w:spacing w:after="0" w:line="240" w:lineRule="auto"/>
        <w:jc w:val="both"/>
        <w:rPr>
          <w:rFonts w:ascii="Arial" w:hAnsi="Arial" w:cs="Arial"/>
          <w:kern w:val="2"/>
          <w:sz w:val="24"/>
          <w:szCs w:val="24"/>
          <w14:ligatures w14:val="standardContextual"/>
        </w:rPr>
      </w:pPr>
    </w:p>
    <w:p w14:paraId="1C71BBC8" w14:textId="77777777" w:rsidR="00663C20" w:rsidRPr="00C21C20" w:rsidRDefault="00663C20" w:rsidP="00663C20">
      <w:pPr>
        <w:spacing w:after="0" w:line="240" w:lineRule="auto"/>
        <w:jc w:val="both"/>
        <w:rPr>
          <w:rFonts w:ascii="Arial" w:hAnsi="Arial" w:cs="Arial"/>
          <w:kern w:val="2"/>
          <w:sz w:val="24"/>
          <w:szCs w:val="24"/>
          <w14:ligatures w14:val="standardContextual"/>
        </w:rPr>
      </w:pPr>
      <w:r w:rsidRPr="00C21C20">
        <w:rPr>
          <w:rFonts w:ascii="Arial" w:hAnsi="Arial" w:cs="Arial"/>
          <w:kern w:val="2"/>
          <w:sz w:val="24"/>
          <w:szCs w:val="24"/>
          <w14:ligatures w14:val="standardContextual"/>
        </w:rPr>
        <w:t xml:space="preserve">Dr. Jones has been honored with a Presidential Citation from the Institute of Biological Engineers, as well as multiple University of Nebraska-Lincoln awards for his teaching, </w:t>
      </w:r>
      <w:proofErr w:type="gramStart"/>
      <w:r w:rsidRPr="00C21C20">
        <w:rPr>
          <w:rFonts w:ascii="Arial" w:hAnsi="Arial" w:cs="Arial"/>
          <w:kern w:val="2"/>
          <w:sz w:val="24"/>
          <w:szCs w:val="24"/>
          <w14:ligatures w14:val="standardContextual"/>
        </w:rPr>
        <w:t>advising</w:t>
      </w:r>
      <w:proofErr w:type="gramEnd"/>
      <w:r w:rsidRPr="00C21C20">
        <w:rPr>
          <w:rFonts w:ascii="Arial" w:hAnsi="Arial" w:cs="Arial"/>
          <w:kern w:val="2"/>
          <w:sz w:val="24"/>
          <w:szCs w:val="24"/>
          <w14:ligatures w14:val="standardContextual"/>
        </w:rPr>
        <w:t xml:space="preserve"> and mentoring. His teaching interests are transport processes, freshman engineering, mathematical modeling, and senior capstone engineering design. In 2015, he was chosen as one of six Nebraska faculty to participate in a two-year federal program funded by the National Science Foundation to boost innovation and entrepreneurship in undergraduate engineering education.</w:t>
      </w:r>
    </w:p>
    <w:p w14:paraId="523DB50E" w14:textId="77777777" w:rsidR="00663C20" w:rsidRPr="00C21C20" w:rsidRDefault="00663C20" w:rsidP="00663C20">
      <w:pPr>
        <w:spacing w:after="0" w:line="240" w:lineRule="auto"/>
        <w:jc w:val="both"/>
        <w:rPr>
          <w:rFonts w:ascii="Arial" w:hAnsi="Arial" w:cs="Arial"/>
          <w:kern w:val="2"/>
          <w:sz w:val="24"/>
          <w:szCs w:val="24"/>
          <w14:ligatures w14:val="standardContextual"/>
        </w:rPr>
      </w:pPr>
    </w:p>
    <w:p w14:paraId="2457CC47" w14:textId="77777777" w:rsidR="00663C20" w:rsidRPr="00C21C20" w:rsidRDefault="00663C20" w:rsidP="00663C20">
      <w:pPr>
        <w:spacing w:after="0" w:line="240" w:lineRule="auto"/>
        <w:jc w:val="both"/>
        <w:rPr>
          <w:rFonts w:ascii="Arial" w:hAnsi="Arial" w:cs="Arial"/>
          <w:kern w:val="2"/>
          <w:sz w:val="24"/>
          <w:szCs w:val="24"/>
          <w14:ligatures w14:val="standardContextual"/>
        </w:rPr>
      </w:pPr>
      <w:r w:rsidRPr="00C21C20">
        <w:rPr>
          <w:rFonts w:ascii="Arial" w:hAnsi="Arial" w:cs="Arial"/>
          <w:kern w:val="2"/>
          <w:sz w:val="24"/>
          <w:szCs w:val="24"/>
          <w14:ligatures w14:val="standardContextual"/>
        </w:rPr>
        <w:t>He earned his Ph.D. in Agricultural Engineering from Oklahoma State University-Stillwater; his M.S. and B.S. in Agricultural Engineering are from Texas A&amp;M University.</w:t>
      </w:r>
    </w:p>
    <w:p w14:paraId="574492BD" w14:textId="77777777" w:rsidR="00663C20" w:rsidRPr="00C21C20" w:rsidRDefault="00663C20" w:rsidP="00663C20">
      <w:pPr>
        <w:pStyle w:val="xmsonormal"/>
        <w:jc w:val="both"/>
        <w:rPr>
          <w:rFonts w:ascii="Arial" w:hAnsi="Arial" w:cs="Arial"/>
          <w:sz w:val="24"/>
          <w:szCs w:val="24"/>
        </w:rPr>
      </w:pPr>
    </w:p>
    <w:p w14:paraId="7CBE396B" w14:textId="77777777" w:rsidR="00663C20" w:rsidRPr="00C21C20" w:rsidRDefault="00663C20" w:rsidP="00663C20">
      <w:pPr>
        <w:pStyle w:val="xmsonormal"/>
        <w:jc w:val="both"/>
        <w:rPr>
          <w:rFonts w:ascii="Arial" w:hAnsi="Arial" w:cs="Arial"/>
          <w:sz w:val="24"/>
          <w:szCs w:val="24"/>
        </w:rPr>
      </w:pPr>
    </w:p>
    <w:p w14:paraId="28ADB921" w14:textId="77777777" w:rsidR="00663C20" w:rsidRPr="00C21C20" w:rsidRDefault="00663C20" w:rsidP="00663C20">
      <w:pPr>
        <w:pStyle w:val="xmsonormal"/>
        <w:jc w:val="both"/>
        <w:rPr>
          <w:rFonts w:ascii="Arial" w:hAnsi="Arial" w:cs="Arial"/>
          <w:sz w:val="24"/>
          <w:szCs w:val="24"/>
        </w:rPr>
      </w:pPr>
      <w:r w:rsidRPr="00C21C20">
        <w:rPr>
          <w:rFonts w:ascii="Arial" w:hAnsi="Arial" w:cs="Arial"/>
          <w:sz w:val="24"/>
          <w:szCs w:val="24"/>
        </w:rPr>
        <w:t xml:space="preserve">Itinerary of Meetings </w:t>
      </w:r>
    </w:p>
    <w:p w14:paraId="2BA3F930" w14:textId="77777777" w:rsidR="00663C20" w:rsidRPr="00C21C20" w:rsidRDefault="00663C20" w:rsidP="00663C20">
      <w:pPr>
        <w:pStyle w:val="xmsonormal"/>
        <w:jc w:val="both"/>
        <w:rPr>
          <w:rFonts w:ascii="Arial" w:hAnsi="Arial" w:cs="Arial"/>
          <w:sz w:val="24"/>
          <w:szCs w:val="24"/>
        </w:rPr>
      </w:pPr>
      <w:r w:rsidRPr="00C21C20">
        <w:rPr>
          <w:rFonts w:ascii="Arial" w:hAnsi="Arial" w:cs="Arial"/>
          <w:sz w:val="24"/>
          <w:szCs w:val="24"/>
        </w:rPr>
        <w:t>Curriculum Vitae</w:t>
      </w:r>
    </w:p>
    <w:p w14:paraId="4C9B63E1" w14:textId="77777777" w:rsidR="00663C20" w:rsidRPr="00C21C20" w:rsidRDefault="00663C20" w:rsidP="00663C20">
      <w:pPr>
        <w:pStyle w:val="xmsonormal"/>
        <w:jc w:val="both"/>
        <w:rPr>
          <w:rFonts w:ascii="Arial" w:hAnsi="Arial" w:cs="Arial"/>
          <w:sz w:val="24"/>
          <w:szCs w:val="24"/>
        </w:rPr>
      </w:pPr>
      <w:r w:rsidRPr="00C21C20">
        <w:rPr>
          <w:rFonts w:ascii="Arial" w:hAnsi="Arial" w:cs="Arial"/>
          <w:sz w:val="24"/>
          <w:szCs w:val="24"/>
        </w:rPr>
        <w:t xml:space="preserve">Input Sheet – Confidential </w:t>
      </w:r>
    </w:p>
    <w:p w14:paraId="0053867C" w14:textId="4025CF33" w:rsidR="00663C20" w:rsidRPr="00C21C20" w:rsidRDefault="00663C20" w:rsidP="00663C20">
      <w:pPr>
        <w:rPr>
          <w:rFonts w:ascii="Arial" w:hAnsi="Arial" w:cs="Arial"/>
          <w:sz w:val="24"/>
          <w:szCs w:val="24"/>
        </w:rPr>
      </w:pPr>
    </w:p>
    <w:p w14:paraId="60BDD427" w14:textId="77777777" w:rsidR="00F772D0" w:rsidRDefault="00F772D0"/>
    <w:sectPr w:rsidR="00F77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20"/>
    <w:rsid w:val="00663C20"/>
    <w:rsid w:val="00F7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2781"/>
  <w15:chartTrackingRefBased/>
  <w15:docId w15:val="{A454C880-4670-4686-BBE2-BFD6E4AA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20"/>
    <w:pPr>
      <w:spacing w:after="16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63C2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Campbell, Kyndal</dc:creator>
  <cp:keywords/>
  <dc:description/>
  <cp:lastModifiedBy>Roark Campbell, Kyndal</cp:lastModifiedBy>
  <cp:revision>1</cp:revision>
  <dcterms:created xsi:type="dcterms:W3CDTF">2024-02-01T19:27:00Z</dcterms:created>
  <dcterms:modified xsi:type="dcterms:W3CDTF">2024-02-01T19:29:00Z</dcterms:modified>
</cp:coreProperties>
</file>