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7B8B" w14:textId="135EA48E"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1505019F" w:rsid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4A06C9">
        <w:rPr>
          <w:rFonts w:ascii="Times New Roman" w:hAnsi="Times New Roman" w:cs="Times New Roman"/>
          <w:b/>
          <w:szCs w:val="24"/>
        </w:rPr>
        <w:t>March</w:t>
      </w:r>
      <w:r w:rsidR="00B3201C">
        <w:rPr>
          <w:rFonts w:ascii="Times New Roman" w:hAnsi="Times New Roman" w:cs="Times New Roman"/>
          <w:b/>
          <w:szCs w:val="24"/>
        </w:rPr>
        <w:t xml:space="preserve"> 10</w:t>
      </w:r>
      <w:r w:rsidR="00EE01B3">
        <w:rPr>
          <w:rFonts w:ascii="Times New Roman" w:hAnsi="Times New Roman" w:cs="Times New Roman"/>
          <w:b/>
          <w:szCs w:val="24"/>
        </w:rPr>
        <w:t>, 202</w:t>
      </w:r>
      <w:r w:rsidR="00EF586B">
        <w:rPr>
          <w:rFonts w:ascii="Times New Roman" w:hAnsi="Times New Roman" w:cs="Times New Roman"/>
          <w:b/>
          <w:szCs w:val="24"/>
        </w:rPr>
        <w:t>6</w:t>
      </w:r>
    </w:p>
    <w:p w14:paraId="7B032C16" w14:textId="678A5824" w:rsidR="00992A82" w:rsidRPr="00F7736F" w:rsidRDefault="00992A82" w:rsidP="00992A82">
      <w:pPr>
        <w:spacing w:after="0"/>
        <w:ind w:left="360" w:firstLine="0"/>
        <w:jc w:val="center"/>
        <w:rPr>
          <w:rFonts w:ascii="Times New Roman" w:hAnsi="Times New Roman" w:cs="Times New Roman"/>
          <w:b/>
          <w:szCs w:val="24"/>
        </w:rPr>
      </w:pPr>
      <w:hyperlink r:id="rId8" w:history="1">
        <w:r w:rsidRPr="00992A82">
          <w:rPr>
            <w:rStyle w:val="Hyperlink"/>
            <w:rFonts w:ascii="Times New Roman" w:hAnsi="Times New Roman" w:cs="Times New Roman"/>
            <w:b/>
            <w:szCs w:val="24"/>
          </w:rPr>
          <w:t>https://okstate-edu.zoom.us/j/97132843836</w:t>
        </w:r>
      </w:hyperlink>
    </w:p>
    <w:p w14:paraId="22364D7F" w14:textId="3637F931" w:rsidR="00F7736F" w:rsidRPr="00EE01B3" w:rsidRDefault="00EE01B3" w:rsidP="00F7736F">
      <w:pPr>
        <w:spacing w:after="0"/>
        <w:ind w:left="360" w:firstLine="0"/>
        <w:jc w:val="center"/>
        <w:rPr>
          <w:rFonts w:ascii="Times New Roman" w:hAnsi="Times New Roman" w:cs="Times New Roman"/>
          <w:b/>
          <w:color w:val="FF0000"/>
          <w:sz w:val="36"/>
          <w:szCs w:val="36"/>
        </w:rPr>
      </w:pPr>
      <w:r w:rsidRPr="00EE01B3">
        <w:rPr>
          <w:rFonts w:ascii="Times New Roman" w:hAnsi="Times New Roman" w:cs="Times New Roman"/>
          <w:b/>
          <w:color w:val="FF0000"/>
          <w:sz w:val="36"/>
          <w:szCs w:val="36"/>
        </w:rPr>
        <w:t>126 ITLE</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3FB41641"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w:t>
      </w:r>
      <w:proofErr w:type="gramStart"/>
      <w:r w:rsidRPr="00A145FB">
        <w:rPr>
          <w:rFonts w:ascii="Times New Roman" w:hAnsi="Times New Roman" w:cs="Times New Roman"/>
          <w:color w:val="auto"/>
          <w:szCs w:val="24"/>
        </w:rPr>
        <w:t>the</w:t>
      </w:r>
      <w:r w:rsidR="00412EFB">
        <w:rPr>
          <w:rFonts w:ascii="Times New Roman" w:hAnsi="Times New Roman" w:cs="Times New Roman"/>
          <w:color w:val="auto"/>
          <w:szCs w:val="24"/>
        </w:rPr>
        <w:t xml:space="preserve"> </w:t>
      </w:r>
      <w:r w:rsidR="004A06C9">
        <w:rPr>
          <w:rFonts w:ascii="Times New Roman" w:hAnsi="Times New Roman" w:cs="Times New Roman"/>
          <w:color w:val="auto"/>
          <w:szCs w:val="24"/>
        </w:rPr>
        <w:t>February</w:t>
      </w:r>
      <w:proofErr w:type="gramEnd"/>
      <w:r w:rsidR="00B3201C">
        <w:rPr>
          <w:rFonts w:ascii="Times New Roman" w:hAnsi="Times New Roman" w:cs="Times New Roman"/>
          <w:color w:val="auto"/>
          <w:szCs w:val="24"/>
        </w:rPr>
        <w:t xml:space="preserve"> 1</w:t>
      </w:r>
      <w:r w:rsidR="004A06C9">
        <w:rPr>
          <w:rFonts w:ascii="Times New Roman" w:hAnsi="Times New Roman" w:cs="Times New Roman"/>
          <w:color w:val="auto"/>
          <w:szCs w:val="24"/>
        </w:rPr>
        <w:t>0</w:t>
      </w:r>
      <w:r w:rsidR="00C43109">
        <w:rPr>
          <w:rFonts w:ascii="Times New Roman" w:hAnsi="Times New Roman" w:cs="Times New Roman"/>
          <w:color w:val="auto"/>
          <w:szCs w:val="24"/>
        </w:rPr>
        <w:t xml:space="preserve">, </w:t>
      </w:r>
      <w:proofErr w:type="gramStart"/>
      <w:r w:rsidR="00C43109">
        <w:rPr>
          <w:rFonts w:ascii="Times New Roman" w:hAnsi="Times New Roman" w:cs="Times New Roman"/>
          <w:color w:val="auto"/>
          <w:szCs w:val="24"/>
        </w:rPr>
        <w:t>20</w:t>
      </w:r>
      <w:r w:rsidR="007B6A18">
        <w:rPr>
          <w:rFonts w:ascii="Times New Roman" w:hAnsi="Times New Roman" w:cs="Times New Roman"/>
          <w:color w:val="auto"/>
          <w:szCs w:val="24"/>
        </w:rPr>
        <w:t>2</w:t>
      </w:r>
      <w:r w:rsidR="009A2E2B">
        <w:rPr>
          <w:rFonts w:ascii="Times New Roman" w:hAnsi="Times New Roman" w:cs="Times New Roman"/>
          <w:color w:val="auto"/>
          <w:szCs w:val="24"/>
        </w:rPr>
        <w:t>6</w:t>
      </w:r>
      <w:proofErr w:type="gramEnd"/>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12E98C96" w14:textId="32C3C45B" w:rsidR="00962953" w:rsidRDefault="004A06C9" w:rsidP="00262FED">
      <w:pPr>
        <w:pStyle w:val="ListParagraph"/>
        <w:numPr>
          <w:ilvl w:val="0"/>
          <w:numId w:val="9"/>
        </w:numPr>
        <w:spacing w:after="120" w:line="240" w:lineRule="auto"/>
        <w:ind w:right="9"/>
        <w:rPr>
          <w:rFonts w:ascii="Times New Roman" w:hAnsi="Times New Roman" w:cs="Times New Roman"/>
          <w:szCs w:val="24"/>
        </w:rPr>
      </w:pPr>
      <w:r>
        <w:rPr>
          <w:rFonts w:ascii="Times New Roman" w:hAnsi="Times New Roman" w:cs="Times New Roman"/>
          <w:szCs w:val="24"/>
        </w:rPr>
        <w:t>Jennifer Glenn</w:t>
      </w:r>
      <w:r w:rsidR="001B3ADB">
        <w:rPr>
          <w:rFonts w:ascii="Times New Roman" w:hAnsi="Times New Roman" w:cs="Times New Roman"/>
          <w:szCs w:val="24"/>
        </w:rPr>
        <w:t xml:space="preserve">: Career Track </w:t>
      </w:r>
      <w:r w:rsidR="009E0CA7">
        <w:rPr>
          <w:rFonts w:ascii="Times New Roman" w:hAnsi="Times New Roman" w:cs="Times New Roman"/>
          <w:szCs w:val="24"/>
        </w:rPr>
        <w:t>Faculty Survey Results</w:t>
      </w:r>
    </w:p>
    <w:p w14:paraId="01BBFED2" w14:textId="2D36E3EF" w:rsidR="00262FED" w:rsidRDefault="00262FED" w:rsidP="00262FED">
      <w:pPr>
        <w:pStyle w:val="ListParagraph"/>
        <w:numPr>
          <w:ilvl w:val="0"/>
          <w:numId w:val="9"/>
        </w:numPr>
        <w:spacing w:after="120" w:line="240" w:lineRule="auto"/>
        <w:ind w:right="9"/>
        <w:rPr>
          <w:rFonts w:ascii="Times New Roman" w:hAnsi="Times New Roman" w:cs="Times New Roman"/>
          <w:szCs w:val="24"/>
        </w:rPr>
      </w:pPr>
      <w:r>
        <w:rPr>
          <w:rFonts w:ascii="Times New Roman" w:hAnsi="Times New Roman" w:cs="Times New Roman"/>
          <w:szCs w:val="24"/>
        </w:rPr>
        <w:t xml:space="preserve">Merle Eisenberg: </w:t>
      </w:r>
      <w:r w:rsidR="00647E11">
        <w:rPr>
          <w:rFonts w:ascii="Times New Roman" w:hAnsi="Times New Roman" w:cs="Times New Roman"/>
          <w:szCs w:val="24"/>
        </w:rPr>
        <w:t>Salary compression update and recommendation</w:t>
      </w:r>
    </w:p>
    <w:p w14:paraId="75B5CBDB" w14:textId="51C5B910" w:rsidR="005F40D0" w:rsidRDefault="005F40D0" w:rsidP="00F7736F">
      <w:pPr>
        <w:numPr>
          <w:ilvl w:val="0"/>
          <w:numId w:val="2"/>
        </w:numPr>
        <w:spacing w:after="120" w:line="240" w:lineRule="auto"/>
        <w:ind w:left="360" w:right="9"/>
        <w:rPr>
          <w:rFonts w:ascii="Times New Roman" w:hAnsi="Times New Roman" w:cs="Times New Roman"/>
          <w:szCs w:val="24"/>
        </w:rPr>
      </w:pPr>
      <w:r>
        <w:rPr>
          <w:rFonts w:ascii="Times New Roman" w:hAnsi="Times New Roman" w:cs="Times New Roman"/>
          <w:szCs w:val="24"/>
        </w:rPr>
        <w:t>President’s report and comments on matters of interest to the faculty</w:t>
      </w:r>
    </w:p>
    <w:p w14:paraId="38D1F09A" w14:textId="1ADEF04F"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0D32A7D6"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Faculty Council Chair’s report</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w:t>
      </w:r>
      <w:proofErr w:type="gramStart"/>
      <w:r w:rsidRPr="00F7736F">
        <w:rPr>
          <w:rFonts w:ascii="Times New Roman" w:hAnsi="Times New Roman" w:cs="Times New Roman"/>
          <w:szCs w:val="24"/>
        </w:rPr>
        <w:t>of</w:t>
      </w:r>
      <w:proofErr w:type="gramEnd"/>
      <w:r w:rsidRPr="00F7736F">
        <w:rPr>
          <w:rFonts w:ascii="Times New Roman" w:hAnsi="Times New Roman" w:cs="Times New Roman"/>
          <w:szCs w:val="24"/>
        </w:rPr>
        <w:t xml:space="preserve"> liaison representatives</w:t>
      </w:r>
    </w:p>
    <w:p w14:paraId="27B6A436" w14:textId="7F5F42D3"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w:t>
      </w:r>
      <w:r w:rsidR="009B0C9E">
        <w:rPr>
          <w:rFonts w:ascii="Times New Roman" w:hAnsi="Times New Roman" w:cs="Times New Roman"/>
          <w:szCs w:val="24"/>
        </w:rPr>
        <w:t>Tom Royer</w:t>
      </w:r>
      <w:r w:rsidR="00D624F7">
        <w:rPr>
          <w:rFonts w:ascii="Times New Roman" w:hAnsi="Times New Roman" w:cs="Times New Roman"/>
          <w:szCs w:val="24"/>
        </w:rPr>
        <w:t xml:space="preserve"> – </w:t>
      </w:r>
      <w:r w:rsidR="00BC371C">
        <w:rPr>
          <w:rFonts w:ascii="Times New Roman" w:hAnsi="Times New Roman" w:cs="Times New Roman"/>
          <w:szCs w:val="24"/>
        </w:rPr>
        <w:t>No Report</w:t>
      </w:r>
    </w:p>
    <w:p w14:paraId="20630E3E" w14:textId="77777777" w:rsidR="0073164D"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73164D">
        <w:rPr>
          <w:rFonts w:ascii="Times New Roman" w:hAnsi="Times New Roman" w:cs="Times New Roman"/>
          <w:szCs w:val="24"/>
        </w:rPr>
        <w:t>Sam Morse/</w:t>
      </w:r>
      <w:r w:rsidR="00A11FBE">
        <w:rPr>
          <w:rFonts w:ascii="Times New Roman" w:hAnsi="Times New Roman" w:cs="Times New Roman"/>
          <w:szCs w:val="24"/>
        </w:rPr>
        <w:t>Aaron Lively</w:t>
      </w:r>
    </w:p>
    <w:p w14:paraId="2E263231" w14:textId="7E3CC89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p>
    <w:p w14:paraId="7667C24F" w14:textId="77777777" w:rsidR="006F5012" w:rsidRPr="006F5012" w:rsidRDefault="006F5012" w:rsidP="006F5012">
      <w:pPr>
        <w:pStyle w:val="NormalWeb"/>
        <w:ind w:left="720"/>
        <w:rPr>
          <w:rFonts w:ascii="Times New Roman" w:hAnsi="Times New Roman" w:cs="Times New Roman"/>
          <w:sz w:val="24"/>
          <w:szCs w:val="24"/>
        </w:rPr>
      </w:pPr>
      <w:r w:rsidRPr="006F5012">
        <w:rPr>
          <w:rFonts w:ascii="Times New Roman" w:hAnsi="Times New Roman" w:cs="Times New Roman"/>
          <w:i/>
          <w:iCs/>
          <w:sz w:val="24"/>
          <w:szCs w:val="24"/>
        </w:rPr>
        <w:t xml:space="preserve">Graduate College Award Nominations: </w:t>
      </w:r>
      <w:r w:rsidRPr="006F5012">
        <w:rPr>
          <w:rFonts w:ascii="Times New Roman" w:hAnsi="Times New Roman" w:cs="Times New Roman"/>
          <w:sz w:val="24"/>
          <w:szCs w:val="24"/>
        </w:rPr>
        <w:t>These annual awards recognize outstanding achievements by graduate students, coordinators and support staff across OSU. Nominations are due by 5 p.m. Friday, March 13.</w:t>
      </w:r>
    </w:p>
    <w:p w14:paraId="059647D7" w14:textId="3A50D2A6" w:rsidR="006F5012" w:rsidRPr="006F5012" w:rsidRDefault="006F5012" w:rsidP="006F5012">
      <w:pPr>
        <w:pStyle w:val="NormalWeb"/>
        <w:rPr>
          <w:rFonts w:ascii="Times New Roman" w:hAnsi="Times New Roman" w:cs="Times New Roman"/>
          <w:sz w:val="24"/>
          <w:szCs w:val="24"/>
        </w:rPr>
      </w:pPr>
    </w:p>
    <w:p w14:paraId="714EAF63" w14:textId="77777777" w:rsidR="006F5012" w:rsidRPr="006F5012" w:rsidRDefault="006F5012" w:rsidP="006F5012">
      <w:pPr>
        <w:pStyle w:val="NormalWeb"/>
        <w:ind w:left="720"/>
        <w:rPr>
          <w:rFonts w:ascii="Times New Roman" w:hAnsi="Times New Roman" w:cs="Times New Roman"/>
          <w:iCs/>
          <w:sz w:val="24"/>
          <w:szCs w:val="24"/>
        </w:rPr>
      </w:pPr>
      <w:r w:rsidRPr="006F5012">
        <w:rPr>
          <w:rFonts w:ascii="Times New Roman" w:hAnsi="Times New Roman" w:cs="Times New Roman"/>
          <w:i/>
          <w:sz w:val="24"/>
          <w:szCs w:val="24"/>
        </w:rPr>
        <w:t xml:space="preserve">The 3 Minute Thesis competition - </w:t>
      </w:r>
      <w:r w:rsidRPr="006F5012">
        <w:rPr>
          <w:rFonts w:ascii="Times New Roman" w:hAnsi="Times New Roman" w:cs="Times New Roman"/>
          <w:iCs/>
          <w:sz w:val="24"/>
          <w:szCs w:val="24"/>
        </w:rPr>
        <w:t>The 2025 3MT OSU winner, Suman Poudel, has advanced to the 3MT final at the 2026 Conference of Southern Graduate Schools.</w:t>
      </w:r>
    </w:p>
    <w:p w14:paraId="72AB5037" w14:textId="77777777" w:rsidR="006F5012" w:rsidRPr="006F5012" w:rsidRDefault="006F5012" w:rsidP="006F5012">
      <w:pPr>
        <w:pStyle w:val="NormalWeb"/>
        <w:rPr>
          <w:rFonts w:ascii="Times New Roman" w:hAnsi="Times New Roman" w:cs="Times New Roman"/>
          <w:i/>
          <w:iCs/>
          <w:sz w:val="24"/>
          <w:szCs w:val="24"/>
        </w:rPr>
      </w:pPr>
    </w:p>
    <w:p w14:paraId="31313382" w14:textId="77777777" w:rsidR="006F5012" w:rsidRPr="006F5012" w:rsidRDefault="006F5012" w:rsidP="006F5012">
      <w:pPr>
        <w:pStyle w:val="NormalWeb"/>
        <w:spacing w:after="120"/>
        <w:ind w:left="720"/>
        <w:rPr>
          <w:rFonts w:ascii="Times New Roman" w:hAnsi="Times New Roman" w:cs="Times New Roman"/>
          <w:i/>
          <w:iCs/>
          <w:sz w:val="24"/>
          <w:szCs w:val="24"/>
        </w:rPr>
      </w:pPr>
      <w:r w:rsidRPr="006F5012">
        <w:rPr>
          <w:rFonts w:ascii="Times New Roman" w:hAnsi="Times New Roman" w:cs="Times New Roman"/>
          <w:i/>
          <w:iCs/>
          <w:sz w:val="24"/>
          <w:szCs w:val="24"/>
        </w:rPr>
        <w:t>The following new graduate programs were approved by the Graduate Council at the February 2026 meeting</w:t>
      </w:r>
    </w:p>
    <w:p w14:paraId="4791E0DC" w14:textId="77777777" w:rsidR="006F5012" w:rsidRPr="006F5012" w:rsidRDefault="006F5012" w:rsidP="006F5012">
      <w:pPr>
        <w:pStyle w:val="NormalWeb"/>
        <w:numPr>
          <w:ilvl w:val="0"/>
          <w:numId w:val="13"/>
        </w:numPr>
        <w:spacing w:after="120"/>
        <w:rPr>
          <w:rFonts w:ascii="Times New Roman" w:hAnsi="Times New Roman" w:cs="Times New Roman"/>
          <w:iCs/>
          <w:color w:val="000000"/>
          <w:sz w:val="24"/>
          <w:szCs w:val="24"/>
        </w:rPr>
      </w:pPr>
      <w:r w:rsidRPr="006F5012">
        <w:rPr>
          <w:rFonts w:ascii="Times New Roman" w:hAnsi="Times New Roman" w:cs="Times New Roman"/>
          <w:iCs/>
          <w:color w:val="000000"/>
          <w:sz w:val="24"/>
          <w:szCs w:val="24"/>
        </w:rPr>
        <w:t>HIGHER EDUCATION ADMINISTRATION, GCRT – skills for administrative roles in higher education</w:t>
      </w:r>
    </w:p>
    <w:p w14:paraId="426C4192" w14:textId="77777777" w:rsidR="006F5012" w:rsidRPr="006F5012" w:rsidRDefault="006F5012" w:rsidP="006F5012">
      <w:pPr>
        <w:pStyle w:val="NormalWeb"/>
        <w:numPr>
          <w:ilvl w:val="0"/>
          <w:numId w:val="13"/>
        </w:numPr>
        <w:spacing w:after="120"/>
        <w:rPr>
          <w:rFonts w:ascii="Times New Roman" w:hAnsi="Times New Roman" w:cs="Times New Roman"/>
          <w:iCs/>
          <w:color w:val="000000"/>
          <w:sz w:val="24"/>
          <w:szCs w:val="24"/>
        </w:rPr>
      </w:pPr>
      <w:r w:rsidRPr="006F5012">
        <w:rPr>
          <w:rFonts w:ascii="Times New Roman" w:hAnsi="Times New Roman" w:cs="Times New Roman"/>
          <w:iCs/>
          <w:color w:val="000000"/>
          <w:sz w:val="24"/>
          <w:szCs w:val="24"/>
        </w:rPr>
        <w:t>STUDENT AFFAIRS, GCRT – skills for administrative roles in student affairs</w:t>
      </w:r>
    </w:p>
    <w:p w14:paraId="4E1C5C39" w14:textId="77777777" w:rsidR="006F5012" w:rsidRPr="006F5012" w:rsidRDefault="006F5012" w:rsidP="006F5012">
      <w:pPr>
        <w:pStyle w:val="NormalWeb"/>
        <w:numPr>
          <w:ilvl w:val="0"/>
          <w:numId w:val="13"/>
        </w:numPr>
        <w:spacing w:after="120"/>
        <w:rPr>
          <w:rFonts w:ascii="Times New Roman" w:hAnsi="Times New Roman" w:cs="Times New Roman"/>
          <w:iCs/>
          <w:color w:val="000000"/>
          <w:sz w:val="24"/>
          <w:szCs w:val="24"/>
        </w:rPr>
      </w:pPr>
      <w:r w:rsidRPr="006F5012">
        <w:rPr>
          <w:rFonts w:ascii="Times New Roman" w:hAnsi="Times New Roman" w:cs="Times New Roman"/>
          <w:iCs/>
          <w:color w:val="000000"/>
          <w:sz w:val="24"/>
          <w:szCs w:val="24"/>
        </w:rPr>
        <w:t>CONSTRUCTION PROJECT ADMINISTRATION, GCRT – for industry professionals who want to update/retool their knowledge</w:t>
      </w:r>
    </w:p>
    <w:p w14:paraId="310ADCE9" w14:textId="77777777" w:rsidR="006F5012" w:rsidRPr="006F5012" w:rsidRDefault="006F5012" w:rsidP="006F5012">
      <w:pPr>
        <w:pStyle w:val="NormalWeb"/>
        <w:numPr>
          <w:ilvl w:val="0"/>
          <w:numId w:val="13"/>
        </w:numPr>
        <w:spacing w:after="120"/>
        <w:rPr>
          <w:rFonts w:ascii="Times New Roman" w:hAnsi="Times New Roman" w:cs="Times New Roman"/>
          <w:iCs/>
          <w:color w:val="000000"/>
          <w:sz w:val="24"/>
          <w:szCs w:val="24"/>
        </w:rPr>
      </w:pPr>
      <w:r w:rsidRPr="006F5012">
        <w:rPr>
          <w:rFonts w:ascii="Times New Roman" w:hAnsi="Times New Roman" w:cs="Times New Roman"/>
          <w:iCs/>
          <w:color w:val="000000"/>
          <w:sz w:val="24"/>
          <w:szCs w:val="24"/>
        </w:rPr>
        <w:t>STATISTICS, GCRT – for professionals; other land grants have this certificate and do well with it</w:t>
      </w:r>
    </w:p>
    <w:p w14:paraId="08C9A732" w14:textId="664D4424" w:rsidR="006F5012" w:rsidRPr="006F5012" w:rsidRDefault="006F5012" w:rsidP="006F5012">
      <w:pPr>
        <w:pStyle w:val="NormalWeb"/>
        <w:numPr>
          <w:ilvl w:val="0"/>
          <w:numId w:val="13"/>
        </w:numPr>
        <w:spacing w:after="120"/>
        <w:rPr>
          <w:rFonts w:ascii="Times New Roman" w:hAnsi="Times New Roman" w:cs="Times New Roman"/>
          <w:iCs/>
          <w:color w:val="000000"/>
          <w:sz w:val="24"/>
          <w:szCs w:val="24"/>
        </w:rPr>
      </w:pPr>
      <w:r w:rsidRPr="006F5012">
        <w:rPr>
          <w:rFonts w:ascii="Times New Roman" w:hAnsi="Times New Roman" w:cs="Times New Roman"/>
          <w:iCs/>
          <w:color w:val="000000"/>
          <w:sz w:val="24"/>
          <w:szCs w:val="24"/>
        </w:rPr>
        <w:lastRenderedPageBreak/>
        <w:t xml:space="preserve">MS-ENT-CNST: Engineering Technology: Construction Project Administration, MS – currently no program in Oklahoma and students/residents must go out of state (e.g. </w:t>
      </w:r>
      <w:r w:rsidRPr="006F5012">
        <w:rPr>
          <w:rFonts w:ascii="Times New Roman" w:hAnsi="Times New Roman" w:cs="Times New Roman"/>
          <w:iCs/>
          <w:color w:val="000000"/>
          <w:sz w:val="24"/>
          <w:szCs w:val="24"/>
        </w:rPr>
        <w:t>Kansas</w:t>
      </w:r>
      <w:r w:rsidRPr="006F5012">
        <w:rPr>
          <w:rFonts w:ascii="Times New Roman" w:hAnsi="Times New Roman" w:cs="Times New Roman"/>
          <w:iCs/>
          <w:color w:val="000000"/>
          <w:sz w:val="24"/>
          <w:szCs w:val="24"/>
        </w:rPr>
        <w:t>)</w:t>
      </w:r>
    </w:p>
    <w:p w14:paraId="3B1FE6C1" w14:textId="77777777" w:rsidR="006F5012" w:rsidRPr="006F5012" w:rsidRDefault="006F5012" w:rsidP="006F5012">
      <w:pPr>
        <w:pStyle w:val="NormalWeb"/>
        <w:rPr>
          <w:rFonts w:ascii="Times New Roman" w:hAnsi="Times New Roman" w:cs="Times New Roman"/>
          <w:i/>
          <w:iCs/>
          <w:sz w:val="24"/>
          <w:szCs w:val="24"/>
        </w:rPr>
      </w:pPr>
    </w:p>
    <w:p w14:paraId="51E45FCA" w14:textId="77777777" w:rsidR="006F5012" w:rsidRPr="006F5012" w:rsidRDefault="006F5012" w:rsidP="006F5012">
      <w:pPr>
        <w:pStyle w:val="NormalWeb"/>
        <w:ind w:left="720"/>
        <w:rPr>
          <w:rFonts w:ascii="Times New Roman" w:hAnsi="Times New Roman" w:cs="Times New Roman"/>
          <w:i/>
          <w:iCs/>
          <w:sz w:val="24"/>
          <w:szCs w:val="24"/>
        </w:rPr>
      </w:pPr>
      <w:r w:rsidRPr="006F5012">
        <w:rPr>
          <w:rFonts w:ascii="Times New Roman" w:hAnsi="Times New Roman" w:cs="Times New Roman"/>
          <w:i/>
          <w:iCs/>
          <w:sz w:val="24"/>
          <w:szCs w:val="24"/>
        </w:rPr>
        <w:t>The following graduate program modifications were approved through the Academic Program Committee (APC) expedited review process.</w:t>
      </w:r>
    </w:p>
    <w:p w14:paraId="413BB4E1" w14:textId="77777777" w:rsidR="006F5012" w:rsidRPr="006F5012" w:rsidRDefault="006F5012" w:rsidP="006F5012">
      <w:pPr>
        <w:pStyle w:val="NormalWeb"/>
        <w:rPr>
          <w:rFonts w:ascii="Times New Roman" w:hAnsi="Times New Roman" w:cs="Times New Roman"/>
          <w:iCs/>
          <w:color w:val="000000"/>
          <w:sz w:val="24"/>
          <w:szCs w:val="24"/>
        </w:rPr>
      </w:pPr>
    </w:p>
    <w:p w14:paraId="7C6EFF66" w14:textId="0AE67271" w:rsidR="006F5012" w:rsidRPr="00D5000E" w:rsidRDefault="006F5012" w:rsidP="00D5000E">
      <w:pPr>
        <w:pStyle w:val="ListParagraph"/>
        <w:numPr>
          <w:ilvl w:val="0"/>
          <w:numId w:val="14"/>
        </w:numPr>
        <w:spacing w:after="0" w:line="240" w:lineRule="auto"/>
        <w:ind w:right="0"/>
        <w:contextualSpacing w:val="0"/>
        <w:jc w:val="left"/>
        <w:rPr>
          <w:rFonts w:ascii="Times New Roman" w:eastAsia="Times New Roman" w:hAnsi="Times New Roman" w:cs="Times New Roman"/>
          <w:bCs/>
          <w:szCs w:val="24"/>
        </w:rPr>
      </w:pPr>
      <w:r w:rsidRPr="006F5012">
        <w:rPr>
          <w:rFonts w:ascii="Times New Roman" w:eastAsia="Times New Roman" w:hAnsi="Times New Roman" w:cs="Times New Roman"/>
          <w:bCs/>
          <w:szCs w:val="24"/>
        </w:rPr>
        <w:t xml:space="preserve">PHD-MCMB: MICROBIOLOGY, CELL AND MOLECULAR BIOLOGY, PHD </w:t>
      </w:r>
    </w:p>
    <w:p w14:paraId="0E5A2931" w14:textId="15CDD351" w:rsidR="006F5012" w:rsidRPr="00D5000E" w:rsidRDefault="006F5012" w:rsidP="00D5000E">
      <w:pPr>
        <w:pStyle w:val="ListParagraph"/>
        <w:numPr>
          <w:ilvl w:val="0"/>
          <w:numId w:val="14"/>
        </w:numPr>
        <w:spacing w:after="0" w:line="240" w:lineRule="auto"/>
        <w:ind w:right="0"/>
        <w:contextualSpacing w:val="0"/>
        <w:jc w:val="left"/>
        <w:rPr>
          <w:rFonts w:ascii="Times New Roman" w:eastAsia="Times New Roman" w:hAnsi="Times New Roman" w:cs="Times New Roman"/>
          <w:bCs/>
          <w:szCs w:val="24"/>
        </w:rPr>
      </w:pPr>
      <w:r w:rsidRPr="006F5012">
        <w:rPr>
          <w:rFonts w:ascii="Times New Roman" w:eastAsia="Times New Roman" w:hAnsi="Times New Roman" w:cs="Times New Roman"/>
          <w:bCs/>
          <w:szCs w:val="24"/>
        </w:rPr>
        <w:t xml:space="preserve">PHD-GEOL: GEOLOGY, PHD </w:t>
      </w:r>
    </w:p>
    <w:p w14:paraId="57868029" w14:textId="77502497" w:rsidR="006F5012" w:rsidRPr="00D5000E" w:rsidRDefault="006F5012" w:rsidP="00D5000E">
      <w:pPr>
        <w:pStyle w:val="ListParagraph"/>
        <w:numPr>
          <w:ilvl w:val="0"/>
          <w:numId w:val="14"/>
        </w:numPr>
        <w:spacing w:after="0" w:line="240" w:lineRule="auto"/>
        <w:ind w:right="0"/>
        <w:contextualSpacing w:val="0"/>
        <w:jc w:val="left"/>
        <w:rPr>
          <w:rFonts w:ascii="Times New Roman" w:eastAsia="Times New Roman" w:hAnsi="Times New Roman" w:cs="Times New Roman"/>
          <w:bCs/>
          <w:szCs w:val="24"/>
        </w:rPr>
      </w:pPr>
      <w:r w:rsidRPr="006F5012">
        <w:rPr>
          <w:rFonts w:ascii="Times New Roman" w:eastAsia="Times New Roman" w:hAnsi="Times New Roman" w:cs="Times New Roman"/>
          <w:bCs/>
          <w:szCs w:val="24"/>
        </w:rPr>
        <w:t xml:space="preserve">PHD-STAT: STATISTICS, PHD </w:t>
      </w:r>
    </w:p>
    <w:p w14:paraId="4B393D4D" w14:textId="3BD85AE8" w:rsidR="006F5012" w:rsidRPr="00D5000E" w:rsidRDefault="006F5012" w:rsidP="00D5000E">
      <w:pPr>
        <w:pStyle w:val="ListParagraph"/>
        <w:numPr>
          <w:ilvl w:val="0"/>
          <w:numId w:val="14"/>
        </w:numPr>
        <w:spacing w:after="0" w:line="240" w:lineRule="auto"/>
        <w:ind w:right="0"/>
        <w:contextualSpacing w:val="0"/>
        <w:jc w:val="left"/>
        <w:rPr>
          <w:rFonts w:ascii="Times New Roman" w:eastAsia="Times New Roman" w:hAnsi="Times New Roman" w:cs="Times New Roman"/>
          <w:bCs/>
          <w:szCs w:val="24"/>
        </w:rPr>
      </w:pPr>
      <w:r w:rsidRPr="006F5012">
        <w:rPr>
          <w:rFonts w:ascii="Times New Roman" w:eastAsia="Times New Roman" w:hAnsi="Times New Roman" w:cs="Times New Roman"/>
          <w:bCs/>
          <w:szCs w:val="24"/>
        </w:rPr>
        <w:t xml:space="preserve">PHD-ELEN: ELECTRICAL ENGINEERING, PHD </w:t>
      </w:r>
    </w:p>
    <w:p w14:paraId="65F341E6" w14:textId="4C281805" w:rsidR="006F5012" w:rsidRPr="00D5000E" w:rsidRDefault="006F5012" w:rsidP="00D5000E">
      <w:pPr>
        <w:pStyle w:val="ListParagraph"/>
        <w:numPr>
          <w:ilvl w:val="0"/>
          <w:numId w:val="14"/>
        </w:numPr>
        <w:spacing w:after="0" w:line="240" w:lineRule="auto"/>
        <w:ind w:right="0"/>
        <w:contextualSpacing w:val="0"/>
        <w:jc w:val="left"/>
        <w:rPr>
          <w:rFonts w:ascii="Times New Roman" w:eastAsia="Times New Roman" w:hAnsi="Times New Roman" w:cs="Times New Roman"/>
          <w:bCs/>
          <w:szCs w:val="24"/>
        </w:rPr>
      </w:pPr>
      <w:r w:rsidRPr="006F5012">
        <w:rPr>
          <w:rFonts w:ascii="Times New Roman" w:eastAsia="Times New Roman" w:hAnsi="Times New Roman" w:cs="Times New Roman"/>
          <w:bCs/>
          <w:szCs w:val="24"/>
        </w:rPr>
        <w:t>MS-ELS-EH-HIED: EDUCATIONAL LEADERSHIP STUDIES:</w:t>
      </w:r>
      <w:r w:rsidR="0071557B">
        <w:rPr>
          <w:rFonts w:ascii="Times New Roman" w:eastAsia="Times New Roman" w:hAnsi="Times New Roman" w:cs="Times New Roman"/>
          <w:bCs/>
          <w:szCs w:val="24"/>
        </w:rPr>
        <w:t xml:space="preserve"> </w:t>
      </w:r>
      <w:r w:rsidRPr="006F5012">
        <w:rPr>
          <w:rFonts w:ascii="Times New Roman" w:eastAsia="Times New Roman" w:hAnsi="Times New Roman" w:cs="Times New Roman"/>
          <w:bCs/>
          <w:szCs w:val="24"/>
        </w:rPr>
        <w:t xml:space="preserve">HIGHER EDUCATION ADMINISTRATION, MS </w:t>
      </w:r>
    </w:p>
    <w:p w14:paraId="24615DF3" w14:textId="7C07C9C1" w:rsidR="006F5012" w:rsidRPr="00D5000E" w:rsidRDefault="006F5012" w:rsidP="00D5000E">
      <w:pPr>
        <w:pStyle w:val="ListParagraph"/>
        <w:numPr>
          <w:ilvl w:val="0"/>
          <w:numId w:val="14"/>
        </w:numPr>
        <w:spacing w:after="0" w:line="240" w:lineRule="auto"/>
        <w:ind w:right="0"/>
        <w:contextualSpacing w:val="0"/>
        <w:jc w:val="left"/>
        <w:rPr>
          <w:rFonts w:ascii="Times New Roman" w:eastAsia="Times New Roman" w:hAnsi="Times New Roman" w:cs="Times New Roman"/>
          <w:bCs/>
          <w:szCs w:val="24"/>
        </w:rPr>
      </w:pPr>
      <w:r w:rsidRPr="006F5012">
        <w:rPr>
          <w:rFonts w:ascii="Times New Roman" w:eastAsia="Times New Roman" w:hAnsi="Times New Roman" w:cs="Times New Roman"/>
          <w:bCs/>
          <w:szCs w:val="24"/>
        </w:rPr>
        <w:t xml:space="preserve">MS- AGEL-FC: AGRICULTURAL EDUCATION AND LEADERSHIP, MS </w:t>
      </w:r>
    </w:p>
    <w:p w14:paraId="1F4CDF0A" w14:textId="139EC95B" w:rsidR="006F5012" w:rsidRPr="00D5000E" w:rsidRDefault="006F5012" w:rsidP="00D5000E">
      <w:pPr>
        <w:pStyle w:val="ListParagraph"/>
        <w:numPr>
          <w:ilvl w:val="0"/>
          <w:numId w:val="14"/>
        </w:numPr>
        <w:spacing w:after="0" w:line="240" w:lineRule="auto"/>
        <w:ind w:right="0"/>
        <w:contextualSpacing w:val="0"/>
        <w:jc w:val="left"/>
        <w:rPr>
          <w:rFonts w:ascii="Times New Roman" w:eastAsia="Times New Roman" w:hAnsi="Times New Roman" w:cs="Times New Roman"/>
          <w:bCs/>
          <w:szCs w:val="24"/>
        </w:rPr>
      </w:pPr>
      <w:r w:rsidRPr="006F5012">
        <w:rPr>
          <w:rFonts w:ascii="Times New Roman" w:eastAsia="Times New Roman" w:hAnsi="Times New Roman" w:cs="Times New Roman"/>
          <w:bCs/>
          <w:szCs w:val="24"/>
        </w:rPr>
        <w:t xml:space="preserve">MS-GS: GLOBAL STUDIES, MS </w:t>
      </w:r>
    </w:p>
    <w:p w14:paraId="4480EB87" w14:textId="687D8C14" w:rsidR="006F5012" w:rsidRPr="00D5000E" w:rsidRDefault="006F5012" w:rsidP="00D5000E">
      <w:pPr>
        <w:pStyle w:val="ListParagraph"/>
        <w:numPr>
          <w:ilvl w:val="0"/>
          <w:numId w:val="14"/>
        </w:numPr>
        <w:spacing w:after="0" w:line="240" w:lineRule="auto"/>
        <w:ind w:right="0"/>
        <w:contextualSpacing w:val="0"/>
        <w:jc w:val="left"/>
        <w:rPr>
          <w:rFonts w:ascii="Times New Roman" w:eastAsia="Times New Roman" w:hAnsi="Times New Roman" w:cs="Times New Roman"/>
          <w:bCs/>
          <w:szCs w:val="24"/>
        </w:rPr>
      </w:pPr>
      <w:r w:rsidRPr="006F5012">
        <w:rPr>
          <w:rFonts w:ascii="Times New Roman" w:eastAsia="Times New Roman" w:hAnsi="Times New Roman" w:cs="Times New Roman"/>
          <w:bCs/>
          <w:szCs w:val="24"/>
        </w:rPr>
        <w:t>MA-ARTH: ART HISTORY, MA</w:t>
      </w:r>
    </w:p>
    <w:p w14:paraId="2A24BF50" w14:textId="6ACEF7AD" w:rsidR="006F5012" w:rsidRPr="00D5000E" w:rsidRDefault="006F5012" w:rsidP="00D5000E">
      <w:pPr>
        <w:pStyle w:val="ListParagraph"/>
        <w:numPr>
          <w:ilvl w:val="0"/>
          <w:numId w:val="14"/>
        </w:numPr>
        <w:spacing w:after="0" w:line="240" w:lineRule="auto"/>
        <w:ind w:right="0"/>
        <w:contextualSpacing w:val="0"/>
        <w:jc w:val="left"/>
        <w:rPr>
          <w:rFonts w:ascii="Times New Roman" w:eastAsia="Times New Roman" w:hAnsi="Times New Roman" w:cs="Times New Roman"/>
          <w:bCs/>
          <w:szCs w:val="24"/>
        </w:rPr>
      </w:pPr>
      <w:r w:rsidRPr="006F5012">
        <w:rPr>
          <w:rFonts w:ascii="Times New Roman" w:eastAsia="Times New Roman" w:hAnsi="Times New Roman" w:cs="Times New Roman"/>
          <w:bCs/>
          <w:szCs w:val="24"/>
        </w:rPr>
        <w:t xml:space="preserve">MS-MCMB: MICROBIOLOGY, CELL AND MOLECULAR BIOLOGY, MS </w:t>
      </w:r>
    </w:p>
    <w:p w14:paraId="568961A1" w14:textId="67F6FC24" w:rsidR="006F5012" w:rsidRPr="00D5000E" w:rsidRDefault="006F5012" w:rsidP="00D5000E">
      <w:pPr>
        <w:pStyle w:val="ListParagraph"/>
        <w:numPr>
          <w:ilvl w:val="0"/>
          <w:numId w:val="14"/>
        </w:numPr>
        <w:spacing w:after="0" w:line="240" w:lineRule="auto"/>
        <w:ind w:right="0"/>
        <w:contextualSpacing w:val="0"/>
        <w:jc w:val="left"/>
        <w:rPr>
          <w:rFonts w:ascii="Times New Roman" w:eastAsia="Times New Roman" w:hAnsi="Times New Roman" w:cs="Times New Roman"/>
          <w:bCs/>
          <w:szCs w:val="24"/>
        </w:rPr>
      </w:pPr>
      <w:r w:rsidRPr="006F5012">
        <w:rPr>
          <w:rFonts w:ascii="Times New Roman" w:eastAsia="Times New Roman" w:hAnsi="Times New Roman" w:cs="Times New Roman"/>
          <w:bCs/>
          <w:szCs w:val="24"/>
        </w:rPr>
        <w:t xml:space="preserve">MS-HORT-FC: HORTICULTURE, MS </w:t>
      </w:r>
    </w:p>
    <w:p w14:paraId="3617F568" w14:textId="048A63EC" w:rsidR="006F5012" w:rsidRPr="00D5000E" w:rsidRDefault="006F5012" w:rsidP="00D5000E">
      <w:pPr>
        <w:pStyle w:val="ListParagraph"/>
        <w:numPr>
          <w:ilvl w:val="0"/>
          <w:numId w:val="14"/>
        </w:numPr>
        <w:spacing w:after="0" w:line="240" w:lineRule="auto"/>
        <w:ind w:right="0"/>
        <w:contextualSpacing w:val="0"/>
        <w:jc w:val="left"/>
        <w:rPr>
          <w:rFonts w:ascii="Times New Roman" w:eastAsia="Times New Roman" w:hAnsi="Times New Roman" w:cs="Times New Roman"/>
          <w:bCs/>
          <w:szCs w:val="24"/>
        </w:rPr>
      </w:pPr>
      <w:r w:rsidRPr="006F5012">
        <w:rPr>
          <w:rFonts w:ascii="Times New Roman" w:eastAsia="Times New Roman" w:hAnsi="Times New Roman" w:cs="Times New Roman"/>
          <w:bCs/>
          <w:szCs w:val="24"/>
        </w:rPr>
        <w:t>MAG-GNAG-FC-AGLE: GENERAL AGRICULTURE: AGRICULTURAL EDUCATION AND AGRICULTURAL LEADERSHIP,</w:t>
      </w:r>
      <w:r w:rsidR="0071557B">
        <w:rPr>
          <w:rFonts w:ascii="Times New Roman" w:eastAsia="Times New Roman" w:hAnsi="Times New Roman" w:cs="Times New Roman"/>
          <w:bCs/>
          <w:szCs w:val="24"/>
        </w:rPr>
        <w:t xml:space="preserve"> </w:t>
      </w:r>
      <w:r w:rsidRPr="006F5012">
        <w:rPr>
          <w:rFonts w:ascii="Times New Roman" w:eastAsia="Times New Roman" w:hAnsi="Times New Roman" w:cs="Times New Roman"/>
          <w:bCs/>
          <w:szCs w:val="24"/>
        </w:rPr>
        <w:t xml:space="preserve">MAG </w:t>
      </w:r>
    </w:p>
    <w:p w14:paraId="502E6F1F" w14:textId="77777777" w:rsidR="006F5012" w:rsidRPr="006F5012" w:rsidRDefault="006F5012" w:rsidP="00D5000E">
      <w:pPr>
        <w:pStyle w:val="ListParagraph"/>
        <w:numPr>
          <w:ilvl w:val="0"/>
          <w:numId w:val="14"/>
        </w:numPr>
        <w:spacing w:after="0" w:line="240" w:lineRule="auto"/>
        <w:ind w:right="0"/>
        <w:contextualSpacing w:val="0"/>
        <w:jc w:val="left"/>
        <w:rPr>
          <w:rFonts w:ascii="Times New Roman" w:eastAsia="Times New Roman" w:hAnsi="Times New Roman" w:cs="Times New Roman"/>
          <w:bCs/>
          <w:szCs w:val="24"/>
        </w:rPr>
      </w:pPr>
      <w:r w:rsidRPr="006F5012">
        <w:rPr>
          <w:rFonts w:ascii="Times New Roman" w:eastAsia="Times New Roman" w:hAnsi="Times New Roman" w:cs="Times New Roman"/>
          <w:bCs/>
          <w:szCs w:val="24"/>
        </w:rPr>
        <w:t xml:space="preserve">PHD-ELPS-EH-HIED: EDUCATIONAL LEADERSHIP AND POLICY STUDIES: HIGHER EDUCATION, PHD </w:t>
      </w:r>
    </w:p>
    <w:p w14:paraId="2069D806" w14:textId="77777777" w:rsidR="006F5012" w:rsidRPr="006F5012" w:rsidRDefault="006F5012" w:rsidP="006F5012">
      <w:pPr>
        <w:rPr>
          <w:rFonts w:ascii="Times New Roman" w:eastAsia="Times New Roman" w:hAnsi="Times New Roman" w:cs="Times New Roman"/>
          <w:bCs/>
          <w:szCs w:val="24"/>
        </w:rPr>
      </w:pPr>
    </w:p>
    <w:p w14:paraId="179116E7" w14:textId="77777777" w:rsidR="006F5012" w:rsidRPr="006F5012" w:rsidRDefault="006F5012" w:rsidP="006F5012">
      <w:pPr>
        <w:pStyle w:val="NormalWeb"/>
        <w:ind w:left="720"/>
        <w:rPr>
          <w:rFonts w:ascii="Times New Roman" w:hAnsi="Times New Roman" w:cs="Times New Roman"/>
          <w:i/>
          <w:iCs/>
          <w:sz w:val="24"/>
          <w:szCs w:val="24"/>
        </w:rPr>
      </w:pPr>
      <w:r w:rsidRPr="006F5012">
        <w:rPr>
          <w:rFonts w:ascii="Times New Roman" w:hAnsi="Times New Roman" w:cs="Times New Roman"/>
          <w:i/>
          <w:iCs/>
          <w:sz w:val="24"/>
          <w:szCs w:val="24"/>
        </w:rPr>
        <w:t>The following graduate program deletion or suspension were approved through the APC expedited review process.</w:t>
      </w:r>
    </w:p>
    <w:p w14:paraId="342862A7" w14:textId="77777777" w:rsidR="006F5012" w:rsidRPr="006F5012" w:rsidRDefault="006F5012" w:rsidP="006F5012">
      <w:pPr>
        <w:pStyle w:val="NormalWeb"/>
        <w:rPr>
          <w:rFonts w:ascii="Times New Roman" w:hAnsi="Times New Roman" w:cs="Times New Roman"/>
          <w:sz w:val="24"/>
          <w:szCs w:val="24"/>
        </w:rPr>
      </w:pPr>
    </w:p>
    <w:p w14:paraId="0C5D6621" w14:textId="77777777" w:rsidR="006F5012" w:rsidRPr="006F5012" w:rsidRDefault="006F5012" w:rsidP="006F5012">
      <w:pPr>
        <w:pStyle w:val="ListParagraph"/>
        <w:numPr>
          <w:ilvl w:val="0"/>
          <w:numId w:val="15"/>
        </w:numPr>
        <w:spacing w:after="0" w:line="240" w:lineRule="auto"/>
        <w:ind w:right="0"/>
        <w:jc w:val="left"/>
        <w:rPr>
          <w:rFonts w:ascii="Times New Roman" w:eastAsia="Times New Roman" w:hAnsi="Times New Roman" w:cs="Times New Roman"/>
          <w:szCs w:val="24"/>
        </w:rPr>
      </w:pPr>
      <w:r w:rsidRPr="006F5012">
        <w:rPr>
          <w:rFonts w:ascii="Times New Roman" w:eastAsia="Times New Roman" w:hAnsi="Times New Roman" w:cs="Times New Roman"/>
          <w:bCs/>
          <w:szCs w:val="24"/>
        </w:rPr>
        <w:t>GCRT-BDA: BIG DATA ANALYTICS, GCRT – continued low enrollment.</w:t>
      </w:r>
    </w:p>
    <w:p w14:paraId="7A30CFE4" w14:textId="77777777" w:rsidR="000E40BB" w:rsidRDefault="000E40BB" w:rsidP="00D5000E">
      <w:pPr>
        <w:spacing w:after="120" w:line="240" w:lineRule="auto"/>
        <w:ind w:left="0" w:right="9" w:firstLine="0"/>
        <w:rPr>
          <w:rFonts w:ascii="Times New Roman" w:hAnsi="Times New Roman" w:cs="Times New Roman"/>
          <w:szCs w:val="24"/>
        </w:rPr>
      </w:pPr>
    </w:p>
    <w:p w14:paraId="31BFBC7A" w14:textId="5449907F" w:rsidR="00D020BA" w:rsidRPr="000F072B" w:rsidRDefault="00F7736F" w:rsidP="000F072B">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9B0C9E">
        <w:rPr>
          <w:rFonts w:ascii="Times New Roman" w:hAnsi="Times New Roman" w:cs="Times New Roman"/>
          <w:szCs w:val="24"/>
        </w:rPr>
        <w:t>Sam Hiltz</w:t>
      </w:r>
    </w:p>
    <w:p w14:paraId="2A8C3813" w14:textId="1B7753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16046D44" w14:textId="77777777" w:rsidR="008D63A6" w:rsidRPr="00D60A52" w:rsidRDefault="008D63A6" w:rsidP="00D60A52">
      <w:pPr>
        <w:spacing w:line="257" w:lineRule="auto"/>
        <w:ind w:firstLine="350"/>
        <w:rPr>
          <w:rFonts w:ascii="Times New Roman" w:eastAsia="Times New Roman" w:hAnsi="Times New Roman" w:cs="Times New Roman"/>
          <w:b/>
          <w:bCs/>
          <w:szCs w:val="24"/>
        </w:rPr>
      </w:pPr>
      <w:r w:rsidRPr="00D60A52">
        <w:rPr>
          <w:rFonts w:ascii="Times New Roman" w:eastAsia="Times New Roman" w:hAnsi="Times New Roman" w:cs="Times New Roman"/>
          <w:b/>
          <w:bCs/>
          <w:szCs w:val="24"/>
        </w:rPr>
        <w:t>GPSGA General Assembly Meetings Reminder – Spring 2026</w:t>
      </w:r>
    </w:p>
    <w:p w14:paraId="42E0814D" w14:textId="77777777" w:rsidR="008D63A6" w:rsidRPr="00D60A52" w:rsidRDefault="008D63A6" w:rsidP="008D63A6">
      <w:pPr>
        <w:pStyle w:val="ListParagraph"/>
        <w:numPr>
          <w:ilvl w:val="0"/>
          <w:numId w:val="10"/>
        </w:numPr>
        <w:spacing w:after="160" w:line="257" w:lineRule="auto"/>
        <w:ind w:right="0"/>
        <w:rPr>
          <w:rFonts w:ascii="Times New Roman" w:eastAsia="Times New Roman" w:hAnsi="Times New Roman" w:cs="Times New Roman"/>
          <w:szCs w:val="24"/>
        </w:rPr>
      </w:pPr>
      <w:r w:rsidRPr="00D60A52">
        <w:rPr>
          <w:rFonts w:ascii="Times New Roman" w:eastAsia="Times New Roman" w:hAnsi="Times New Roman" w:cs="Times New Roman"/>
          <w:szCs w:val="24"/>
        </w:rPr>
        <w:t>Seventh General Assembly Meeting</w:t>
      </w:r>
    </w:p>
    <w:p w14:paraId="39CD3845" w14:textId="77777777" w:rsidR="008D63A6" w:rsidRPr="00D60A52" w:rsidRDefault="008D63A6" w:rsidP="008D63A6">
      <w:pPr>
        <w:pStyle w:val="ListParagraph"/>
        <w:numPr>
          <w:ilvl w:val="1"/>
          <w:numId w:val="10"/>
        </w:numPr>
        <w:spacing w:after="160" w:line="257" w:lineRule="auto"/>
        <w:ind w:right="0"/>
        <w:rPr>
          <w:rFonts w:ascii="Times New Roman" w:eastAsia="Times New Roman" w:hAnsi="Times New Roman" w:cs="Times New Roman"/>
          <w:szCs w:val="24"/>
        </w:rPr>
      </w:pPr>
      <w:r w:rsidRPr="00D60A52">
        <w:rPr>
          <w:rFonts w:ascii="Times New Roman" w:eastAsia="Times New Roman" w:hAnsi="Times New Roman" w:cs="Times New Roman"/>
          <w:szCs w:val="24"/>
        </w:rPr>
        <w:t>Wednesday, March 25th, 5:30pm, ANSI-123</w:t>
      </w:r>
    </w:p>
    <w:p w14:paraId="10F48BFB" w14:textId="77777777" w:rsidR="008D63A6" w:rsidRPr="00D60A52" w:rsidRDefault="008D63A6" w:rsidP="00D60A52">
      <w:pPr>
        <w:pStyle w:val="NormalWeb"/>
        <w:ind w:firstLine="720"/>
        <w:rPr>
          <w:rFonts w:ascii="Times New Roman" w:hAnsi="Times New Roman" w:cs="Times New Roman"/>
          <w:b/>
          <w:bCs/>
          <w:color w:val="000000"/>
          <w:sz w:val="24"/>
          <w:szCs w:val="24"/>
        </w:rPr>
      </w:pPr>
      <w:r w:rsidRPr="00D60A52">
        <w:rPr>
          <w:rFonts w:ascii="Times New Roman" w:hAnsi="Times New Roman" w:cs="Times New Roman"/>
          <w:b/>
          <w:bCs/>
          <w:color w:val="000000"/>
          <w:sz w:val="24"/>
          <w:szCs w:val="24"/>
        </w:rPr>
        <w:t xml:space="preserve">GPSGA Phoenix Awards </w:t>
      </w:r>
    </w:p>
    <w:p w14:paraId="10AAD8A7" w14:textId="77777777" w:rsidR="008D63A6" w:rsidRPr="00D60A52" w:rsidRDefault="008D63A6" w:rsidP="00D60A52">
      <w:pPr>
        <w:pStyle w:val="NormalWeb"/>
        <w:ind w:left="720"/>
        <w:rPr>
          <w:rFonts w:ascii="Times New Roman" w:hAnsi="Times New Roman" w:cs="Times New Roman"/>
          <w:b/>
          <w:bCs/>
          <w:color w:val="000000"/>
          <w:sz w:val="24"/>
          <w:szCs w:val="24"/>
        </w:rPr>
      </w:pPr>
      <w:r w:rsidRPr="00D60A52">
        <w:rPr>
          <w:rFonts w:ascii="Times New Roman" w:hAnsi="Times New Roman" w:cs="Times New Roman"/>
          <w:color w:val="000000"/>
          <w:sz w:val="24"/>
          <w:szCs w:val="24"/>
        </w:rPr>
        <w:t xml:space="preserve">Information regarding the </w:t>
      </w:r>
      <w:hyperlink r:id="rId9" w:history="1">
        <w:r w:rsidRPr="00D60A52">
          <w:rPr>
            <w:rStyle w:val="Hyperlink"/>
            <w:rFonts w:ascii="Times New Roman" w:hAnsi="Times New Roman" w:cs="Times New Roman"/>
            <w:b/>
            <w:bCs/>
            <w:sz w:val="24"/>
            <w:szCs w:val="24"/>
          </w:rPr>
          <w:t>GPSGA Phoenix Awards</w:t>
        </w:r>
      </w:hyperlink>
      <w:r w:rsidRPr="00D60A52">
        <w:rPr>
          <w:rFonts w:ascii="Times New Roman" w:hAnsi="Times New Roman" w:cs="Times New Roman"/>
          <w:color w:val="000000"/>
          <w:sz w:val="24"/>
          <w:szCs w:val="24"/>
        </w:rPr>
        <w:t xml:space="preserve"> is available on the GPSGA Canvas page! The four award categories include the </w:t>
      </w:r>
      <w:proofErr w:type="gramStart"/>
      <w:r w:rsidRPr="00D60A52">
        <w:rPr>
          <w:rFonts w:ascii="Times New Roman" w:hAnsi="Times New Roman" w:cs="Times New Roman"/>
          <w:b/>
          <w:bCs/>
          <w:color w:val="000000"/>
          <w:sz w:val="24"/>
          <w:szCs w:val="24"/>
        </w:rPr>
        <w:t>Master’s</w:t>
      </w:r>
      <w:proofErr w:type="gramEnd"/>
      <w:r w:rsidRPr="00D60A52">
        <w:rPr>
          <w:rFonts w:ascii="Times New Roman" w:hAnsi="Times New Roman" w:cs="Times New Roman"/>
          <w:b/>
          <w:bCs/>
          <w:color w:val="000000"/>
          <w:sz w:val="24"/>
          <w:szCs w:val="24"/>
        </w:rPr>
        <w:t xml:space="preserve"> Student, Doctoral Student, Graduate Teaching Assistant (GTA), and Graduate Faculty Mentorship Awards</w:t>
      </w:r>
      <w:r w:rsidRPr="00D60A52">
        <w:rPr>
          <w:rFonts w:ascii="Times New Roman" w:hAnsi="Times New Roman" w:cs="Times New Roman"/>
          <w:color w:val="000000"/>
          <w:sz w:val="24"/>
          <w:szCs w:val="24"/>
        </w:rPr>
        <w:t>. Applications/Nominations will be open from December 2025 through March 2026.</w:t>
      </w:r>
    </w:p>
    <w:p w14:paraId="0546488D" w14:textId="77777777" w:rsidR="008D63A6" w:rsidRPr="00D60A52" w:rsidRDefault="008D63A6" w:rsidP="00D60A52">
      <w:pPr>
        <w:spacing w:line="257" w:lineRule="auto"/>
        <w:ind w:firstLine="350"/>
        <w:rPr>
          <w:rFonts w:ascii="Times New Roman" w:eastAsia="Times New Roman" w:hAnsi="Times New Roman" w:cs="Times New Roman"/>
          <w:b/>
          <w:bCs/>
          <w:szCs w:val="24"/>
        </w:rPr>
      </w:pPr>
      <w:r w:rsidRPr="00D60A52">
        <w:rPr>
          <w:rFonts w:ascii="Times New Roman" w:eastAsia="Times New Roman" w:hAnsi="Times New Roman" w:cs="Times New Roman"/>
          <w:b/>
          <w:bCs/>
          <w:szCs w:val="24"/>
        </w:rPr>
        <w:t xml:space="preserve">GPSGA Assistance/Grant/Fund Information </w:t>
      </w:r>
    </w:p>
    <w:p w14:paraId="745A0071" w14:textId="77777777" w:rsidR="008D63A6" w:rsidRPr="00D60A52" w:rsidRDefault="008D63A6" w:rsidP="008D63A6">
      <w:pPr>
        <w:pStyle w:val="ListParagraph"/>
        <w:numPr>
          <w:ilvl w:val="0"/>
          <w:numId w:val="10"/>
        </w:numPr>
        <w:spacing w:after="0" w:line="279" w:lineRule="auto"/>
        <w:ind w:right="0"/>
        <w:rPr>
          <w:rFonts w:ascii="Times New Roman" w:eastAsia="Times New Roman" w:hAnsi="Times New Roman" w:cs="Times New Roman"/>
          <w:color w:val="242424"/>
          <w:szCs w:val="24"/>
        </w:rPr>
      </w:pPr>
      <w:r w:rsidRPr="00D60A52">
        <w:rPr>
          <w:rFonts w:ascii="Times New Roman" w:eastAsia="Times New Roman" w:hAnsi="Times New Roman" w:cs="Times New Roman"/>
          <w:b/>
          <w:bCs/>
          <w:color w:val="242424"/>
          <w:szCs w:val="24"/>
        </w:rPr>
        <w:t>Travel Assistance</w:t>
      </w:r>
      <w:r w:rsidRPr="00D60A52">
        <w:rPr>
          <w:rFonts w:ascii="Times New Roman" w:eastAsia="Times New Roman" w:hAnsi="Times New Roman" w:cs="Times New Roman"/>
          <w:color w:val="242424"/>
          <w:szCs w:val="24"/>
        </w:rPr>
        <w:t xml:space="preserve"> – The GPSGA Travel Assistance Award helps graduate and professional students fund travel for academic conferences. Visit the </w:t>
      </w:r>
      <w:hyperlink r:id="rId10" w:history="1">
        <w:r w:rsidRPr="00D60A52">
          <w:rPr>
            <w:rStyle w:val="Hyperlink"/>
            <w:rFonts w:ascii="Times New Roman" w:eastAsia="Times New Roman" w:hAnsi="Times New Roman" w:cs="Times New Roman"/>
            <w:b/>
            <w:bCs/>
            <w:szCs w:val="24"/>
          </w:rPr>
          <w:t>GPSGA Canvas page</w:t>
        </w:r>
      </w:hyperlink>
      <w:r w:rsidRPr="00D60A52">
        <w:rPr>
          <w:rFonts w:ascii="Times New Roman" w:eastAsia="Times New Roman" w:hAnsi="Times New Roman" w:cs="Times New Roman"/>
          <w:color w:val="242424"/>
          <w:szCs w:val="24"/>
        </w:rPr>
        <w:t xml:space="preserve"> for details. </w:t>
      </w:r>
    </w:p>
    <w:p w14:paraId="3BCFEA3C" w14:textId="77777777" w:rsidR="008D63A6" w:rsidRPr="00D60A52" w:rsidRDefault="008D63A6" w:rsidP="008D63A6">
      <w:pPr>
        <w:pStyle w:val="ListParagraph"/>
        <w:numPr>
          <w:ilvl w:val="0"/>
          <w:numId w:val="11"/>
        </w:numPr>
        <w:spacing w:after="0" w:line="279" w:lineRule="auto"/>
        <w:ind w:right="0"/>
        <w:textAlignment w:val="baseline"/>
        <w:rPr>
          <w:rFonts w:ascii="Times New Roman" w:eastAsia="Times New Roman" w:hAnsi="Times New Roman" w:cs="Times New Roman"/>
          <w:szCs w:val="24"/>
        </w:rPr>
      </w:pPr>
      <w:r w:rsidRPr="00D60A52">
        <w:rPr>
          <w:rStyle w:val="normaltextrun"/>
          <w:rFonts w:ascii="Times New Roman" w:hAnsi="Times New Roman" w:cs="Times New Roman"/>
          <w:b/>
          <w:bCs/>
          <w:szCs w:val="24"/>
        </w:rPr>
        <w:lastRenderedPageBreak/>
        <w:t>Travel Assistance &amp; Co-Sponsorship (Fall 2025) Update</w:t>
      </w:r>
      <w:r w:rsidRPr="00D60A52">
        <w:rPr>
          <w:rStyle w:val="normaltextrun"/>
          <w:rFonts w:ascii="Times New Roman" w:hAnsi="Times New Roman" w:cs="Times New Roman"/>
          <w:szCs w:val="24"/>
        </w:rPr>
        <w:t>: All submissions have been forwarded to the University for processing. Awards are expected to be disbursed by late March or early April.</w:t>
      </w:r>
    </w:p>
    <w:p w14:paraId="05FEAB75" w14:textId="77777777" w:rsidR="008D63A6" w:rsidRDefault="008D63A6" w:rsidP="008D63A6">
      <w:pPr>
        <w:spacing w:after="120" w:line="240" w:lineRule="auto"/>
        <w:ind w:left="720" w:right="9" w:firstLine="0"/>
        <w:rPr>
          <w:rFonts w:ascii="Times New Roman" w:hAnsi="Times New Roman" w:cs="Times New Roman"/>
          <w:szCs w:val="24"/>
        </w:rPr>
      </w:pPr>
    </w:p>
    <w:p w14:paraId="30D4FD8C" w14:textId="42579F18" w:rsidR="00F964EE" w:rsidRPr="00EF586B" w:rsidRDefault="00EF586B" w:rsidP="00EF586B">
      <w:pPr>
        <w:pStyle w:val="ListParagraph"/>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College of Arts and Sciences Faculty Council – </w:t>
      </w:r>
      <w:r w:rsidR="00EC1278">
        <w:rPr>
          <w:rFonts w:ascii="Times New Roman" w:hAnsi="Times New Roman" w:cs="Times New Roman"/>
          <w:szCs w:val="24"/>
        </w:rPr>
        <w:t>N</w:t>
      </w:r>
      <w:r w:rsidR="00994E97">
        <w:rPr>
          <w:rFonts w:ascii="Times New Roman" w:hAnsi="Times New Roman" w:cs="Times New Roman"/>
          <w:szCs w:val="24"/>
        </w:rPr>
        <w:t>atascha Riedinger</w:t>
      </w:r>
    </w:p>
    <w:p w14:paraId="605000ED" w14:textId="4DD3B98A"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r w:rsidR="00E725A4">
        <w:rPr>
          <w:rFonts w:ascii="Times New Roman" w:hAnsi="Times New Roman" w:cs="Times New Roman"/>
          <w:szCs w:val="24"/>
        </w:rPr>
        <w:t xml:space="preserve">– </w:t>
      </w:r>
    </w:p>
    <w:p w14:paraId="78405DA2" w14:textId="694A2B21"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8D2ECF">
        <w:rPr>
          <w:rFonts w:ascii="Times New Roman" w:hAnsi="Times New Roman" w:cs="Times New Roman"/>
          <w:szCs w:val="24"/>
        </w:rPr>
        <w:t>John Michael Riley</w:t>
      </w:r>
      <w:r w:rsidR="00241E36">
        <w:rPr>
          <w:rFonts w:ascii="Times New Roman" w:hAnsi="Times New Roman" w:cs="Times New Roman"/>
          <w:szCs w:val="24"/>
        </w:rPr>
        <w:t xml:space="preserve"> – </w:t>
      </w:r>
      <w:r w:rsidR="00AD2575">
        <w:rPr>
          <w:rFonts w:ascii="Times New Roman" w:hAnsi="Times New Roman" w:cs="Times New Roman"/>
          <w:szCs w:val="24"/>
        </w:rPr>
        <w:t>Recommendation</w:t>
      </w:r>
      <w:r w:rsidR="00C5739B">
        <w:rPr>
          <w:rFonts w:ascii="Times New Roman" w:hAnsi="Times New Roman" w:cs="Times New Roman"/>
          <w:szCs w:val="24"/>
        </w:rPr>
        <w:t>*</w:t>
      </w:r>
    </w:p>
    <w:p w14:paraId="477A3CFC" w14:textId="79DDE80C" w:rsidR="00534D0A" w:rsidRPr="00E73EB4" w:rsidRDefault="00534D0A" w:rsidP="00534D0A">
      <w:pPr>
        <w:numPr>
          <w:ilvl w:val="1"/>
          <w:numId w:val="2"/>
        </w:numPr>
        <w:spacing w:after="120" w:line="240" w:lineRule="auto"/>
        <w:ind w:right="9"/>
        <w:rPr>
          <w:rFonts w:ascii="Times New Roman" w:hAnsi="Times New Roman" w:cs="Times New Roman"/>
          <w:color w:val="auto"/>
          <w:szCs w:val="24"/>
        </w:rPr>
      </w:pPr>
      <w:r>
        <w:rPr>
          <w:rFonts w:ascii="Times New Roman" w:hAnsi="Times New Roman" w:cs="Times New Roman"/>
          <w:szCs w:val="24"/>
        </w:rPr>
        <w:t>Access and Community Impact</w:t>
      </w:r>
      <w:r w:rsidRPr="00F7736F">
        <w:rPr>
          <w:rFonts w:ascii="Times New Roman" w:hAnsi="Times New Roman" w:cs="Times New Roman"/>
          <w:szCs w:val="24"/>
        </w:rPr>
        <w:t xml:space="preserve">: </w:t>
      </w:r>
      <w:r w:rsidR="00D16B27">
        <w:rPr>
          <w:rFonts w:ascii="Times New Roman" w:hAnsi="Times New Roman" w:cs="Times New Roman"/>
          <w:color w:val="auto"/>
          <w:szCs w:val="24"/>
        </w:rPr>
        <w:t>Aimee Parkison</w:t>
      </w:r>
      <w:r>
        <w:rPr>
          <w:rFonts w:ascii="Times New Roman" w:hAnsi="Times New Roman" w:cs="Times New Roman"/>
          <w:color w:val="auto"/>
          <w:szCs w:val="24"/>
        </w:rPr>
        <w:t xml:space="preserve"> – </w:t>
      </w:r>
    </w:p>
    <w:p w14:paraId="58551260" w14:textId="7D07BCFE"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D16B27">
        <w:rPr>
          <w:rFonts w:ascii="Times New Roman" w:hAnsi="Times New Roman" w:cs="Times New Roman"/>
          <w:szCs w:val="24"/>
        </w:rPr>
        <w:t>Jill Joyce</w:t>
      </w:r>
      <w:r w:rsidR="00C42803">
        <w:rPr>
          <w:rFonts w:ascii="Times New Roman" w:hAnsi="Times New Roman" w:cs="Times New Roman"/>
          <w:szCs w:val="24"/>
        </w:rPr>
        <w:t xml:space="preserve"> –</w:t>
      </w:r>
      <w:r w:rsidR="003B31A2">
        <w:rPr>
          <w:rFonts w:ascii="Times New Roman" w:hAnsi="Times New Roman" w:cs="Times New Roman"/>
          <w:szCs w:val="24"/>
        </w:rPr>
        <w:t xml:space="preserve"> </w:t>
      </w:r>
    </w:p>
    <w:p w14:paraId="52AED6E6" w14:textId="5D657744"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Budget: </w:t>
      </w:r>
      <w:r w:rsidR="00D16B27">
        <w:rPr>
          <w:rFonts w:ascii="Times New Roman" w:hAnsi="Times New Roman" w:cs="Times New Roman"/>
          <w:szCs w:val="24"/>
        </w:rPr>
        <w:t>Merle Eisenberg</w:t>
      </w:r>
      <w:r w:rsidR="00A62E2C">
        <w:rPr>
          <w:rFonts w:ascii="Times New Roman" w:hAnsi="Times New Roman" w:cs="Times New Roman"/>
          <w:szCs w:val="24"/>
        </w:rPr>
        <w:t xml:space="preserve"> – </w:t>
      </w:r>
      <w:r w:rsidR="00006907">
        <w:rPr>
          <w:rFonts w:ascii="Times New Roman" w:hAnsi="Times New Roman" w:cs="Times New Roman"/>
          <w:szCs w:val="24"/>
        </w:rPr>
        <w:t xml:space="preserve">Special Report &amp; </w:t>
      </w:r>
      <w:r w:rsidR="00923D46">
        <w:rPr>
          <w:rFonts w:ascii="Times New Roman" w:hAnsi="Times New Roman" w:cs="Times New Roman"/>
          <w:szCs w:val="24"/>
        </w:rPr>
        <w:t>Recommendation</w:t>
      </w:r>
      <w:r w:rsidR="00C5739B">
        <w:rPr>
          <w:rFonts w:ascii="Times New Roman" w:hAnsi="Times New Roman" w:cs="Times New Roman"/>
          <w:szCs w:val="24"/>
        </w:rPr>
        <w:t>*</w:t>
      </w:r>
    </w:p>
    <w:p w14:paraId="18771038" w14:textId="6253885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Campus Facilities, Safety, and Security: </w:t>
      </w:r>
      <w:r w:rsidR="0009599F">
        <w:rPr>
          <w:rFonts w:ascii="Times New Roman" w:hAnsi="Times New Roman" w:cs="Times New Roman"/>
          <w:color w:val="auto"/>
          <w:szCs w:val="24"/>
        </w:rPr>
        <w:t>Jentre Olsen</w:t>
      </w:r>
      <w:r w:rsidR="00A62E2C">
        <w:rPr>
          <w:rFonts w:ascii="Times New Roman" w:hAnsi="Times New Roman" w:cs="Times New Roman"/>
          <w:color w:val="auto"/>
          <w:szCs w:val="24"/>
        </w:rPr>
        <w:t xml:space="preserve"> – </w:t>
      </w:r>
    </w:p>
    <w:p w14:paraId="51DEBDD5" w14:textId="1902A3FE" w:rsidR="00E84AEA" w:rsidRPr="00E84AEA" w:rsidRDefault="00E84AEA" w:rsidP="00E84AE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Career Track: Jennifer Glenn – </w:t>
      </w:r>
      <w:r w:rsidR="00006907">
        <w:rPr>
          <w:rFonts w:ascii="Times New Roman" w:hAnsi="Times New Roman" w:cs="Times New Roman"/>
          <w:szCs w:val="24"/>
        </w:rPr>
        <w:t>Special Report</w:t>
      </w:r>
    </w:p>
    <w:p w14:paraId="240EC0F9" w14:textId="2597A804"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w:t>
      </w:r>
      <w:r w:rsidR="00BA15EB">
        <w:rPr>
          <w:rFonts w:ascii="Times New Roman" w:hAnsi="Times New Roman" w:cs="Times New Roman"/>
          <w:szCs w:val="24"/>
        </w:rPr>
        <w:t>oe Haley</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p>
    <w:p w14:paraId="650DE2CD" w14:textId="6E562018" w:rsidR="00F7736F" w:rsidRDefault="00F7736F" w:rsidP="00471C84">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Long-Range Planning and Information Technology: </w:t>
      </w:r>
      <w:r w:rsidR="004E18F8">
        <w:rPr>
          <w:rFonts w:ascii="Times New Roman" w:hAnsi="Times New Roman" w:cs="Times New Roman"/>
          <w:szCs w:val="24"/>
        </w:rPr>
        <w:t>Melanie Boileau</w:t>
      </w:r>
      <w:r w:rsidR="00B355F2">
        <w:rPr>
          <w:rFonts w:ascii="Times New Roman" w:hAnsi="Times New Roman" w:cs="Times New Roman"/>
          <w:szCs w:val="24"/>
        </w:rPr>
        <w:t xml:space="preserve"> – </w:t>
      </w:r>
    </w:p>
    <w:p w14:paraId="60C2C436" w14:textId="06ADE11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Research:</w:t>
      </w:r>
      <w:r w:rsidR="0009599F">
        <w:rPr>
          <w:rFonts w:ascii="Times New Roman" w:hAnsi="Times New Roman" w:cs="Times New Roman"/>
          <w:szCs w:val="24"/>
        </w:rPr>
        <w:t xml:space="preserve"> Jared Fitzgerald</w:t>
      </w:r>
      <w:r w:rsidR="00074801">
        <w:rPr>
          <w:rFonts w:ascii="Times New Roman" w:hAnsi="Times New Roman" w:cs="Times New Roman"/>
          <w:szCs w:val="24"/>
        </w:rPr>
        <w:t xml:space="preserve"> – </w:t>
      </w:r>
    </w:p>
    <w:p w14:paraId="2AEE417B" w14:textId="3D2FE2E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074801">
        <w:rPr>
          <w:rFonts w:ascii="Times New Roman" w:hAnsi="Times New Roman" w:cs="Times New Roman"/>
          <w:szCs w:val="24"/>
        </w:rPr>
        <w:t xml:space="preserve"> – </w:t>
      </w:r>
    </w:p>
    <w:p w14:paraId="1152DAD0" w14:textId="711FBED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7103AD">
        <w:rPr>
          <w:rFonts w:ascii="Times New Roman" w:hAnsi="Times New Roman" w:cs="Times New Roman"/>
          <w:szCs w:val="24"/>
        </w:rPr>
        <w:t xml:space="preserve"> – </w:t>
      </w:r>
    </w:p>
    <w:p w14:paraId="499BFD2F" w14:textId="4998CBB9" w:rsidR="004974D0" w:rsidRDefault="00F7736F" w:rsidP="00E84AEA">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Student Affairs and Learning Resources: </w:t>
      </w:r>
      <w:r w:rsidR="0027318D">
        <w:rPr>
          <w:rFonts w:ascii="Times New Roman" w:hAnsi="Times New Roman" w:cs="Times New Roman"/>
          <w:szCs w:val="24"/>
        </w:rPr>
        <w:t>William McGlynn</w:t>
      </w:r>
      <w:r w:rsidR="00541EF2">
        <w:rPr>
          <w:rFonts w:ascii="Times New Roman" w:hAnsi="Times New Roman" w:cs="Times New Roman"/>
          <w:szCs w:val="24"/>
        </w:rPr>
        <w:t xml:space="preserve"> </w:t>
      </w:r>
      <w:r w:rsidR="002330E0">
        <w:rPr>
          <w:rFonts w:ascii="Times New Roman" w:hAnsi="Times New Roman" w:cs="Times New Roman"/>
          <w:szCs w:val="24"/>
        </w:rPr>
        <w:t>–</w:t>
      </w:r>
    </w:p>
    <w:p w14:paraId="2B35EBC6" w14:textId="77777777" w:rsidR="001A0B9A" w:rsidRDefault="001A0B9A" w:rsidP="001A0B9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Special Committee on Faculty Governance: Mark Weiser – </w:t>
      </w:r>
    </w:p>
    <w:p w14:paraId="6C7A4F02" w14:textId="77777777" w:rsidR="001A0B9A" w:rsidRPr="00F7736F" w:rsidRDefault="001A0B9A" w:rsidP="001A0B9A">
      <w:pPr>
        <w:spacing w:after="120" w:line="240" w:lineRule="auto"/>
        <w:ind w:left="0" w:right="9" w:firstLine="0"/>
        <w:rPr>
          <w:rFonts w:ascii="Times New Roman" w:hAnsi="Times New Roman" w:cs="Times New Roman"/>
          <w:szCs w:val="24"/>
        </w:rPr>
      </w:pP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541DF8E8"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New business</w:t>
      </w:r>
      <w:r w:rsidR="00E63F8C">
        <w:rPr>
          <w:rFonts w:ascii="Times New Roman" w:hAnsi="Times New Roman" w:cs="Times New Roman"/>
          <w:szCs w:val="24"/>
        </w:rPr>
        <w:t xml:space="preserve"> </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77777777" w:rsidR="00EC71C7" w:rsidRDefault="00EC71C7" w:rsidP="00F7736F">
      <w:pPr>
        <w:ind w:left="0"/>
        <w:rPr>
          <w:rFonts w:ascii="Times New Roman" w:hAnsi="Times New Roman" w:cs="Times New Roman"/>
          <w:szCs w:val="24"/>
        </w:rPr>
      </w:pPr>
    </w:p>
    <w:p w14:paraId="118FDADE" w14:textId="2AB9B4DA" w:rsidR="0009599F" w:rsidRDefault="00C5739B" w:rsidP="00F7736F">
      <w:pPr>
        <w:ind w:left="0"/>
        <w:rPr>
          <w:rFonts w:ascii="Times New Roman" w:hAnsi="Times New Roman" w:cs="Times New Roman"/>
          <w:b/>
          <w:bCs/>
          <w:i/>
          <w:iCs/>
          <w:szCs w:val="24"/>
        </w:rPr>
      </w:pPr>
      <w:r w:rsidRPr="00C5739B">
        <w:rPr>
          <w:rFonts w:ascii="Times New Roman" w:hAnsi="Times New Roman" w:cs="Times New Roman"/>
          <w:b/>
          <w:bCs/>
          <w:i/>
          <w:iCs/>
          <w:szCs w:val="24"/>
        </w:rPr>
        <w:t>*Attached</w:t>
      </w:r>
    </w:p>
    <w:p w14:paraId="2D109B11" w14:textId="2AB7D477" w:rsidR="00C5739B" w:rsidRDefault="00C5739B" w:rsidP="00F7736F">
      <w:pPr>
        <w:ind w:left="0"/>
        <w:rPr>
          <w:rFonts w:ascii="Times New Roman" w:hAnsi="Times New Roman" w:cs="Times New Roman"/>
          <w:szCs w:val="24"/>
        </w:rPr>
      </w:pPr>
    </w:p>
    <w:p w14:paraId="1BC9CE8C" w14:textId="77777777" w:rsidR="00F23082" w:rsidRDefault="00F23082">
      <w:pPr>
        <w:spacing w:after="160" w:line="259" w:lineRule="auto"/>
        <w:ind w:left="0" w:right="0" w:firstLine="0"/>
        <w:jc w:val="left"/>
        <w:rPr>
          <w:rFonts w:ascii="Times New Roman" w:hAnsi="Times New Roman" w:cs="Times New Roman"/>
          <w:szCs w:val="24"/>
        </w:rPr>
      </w:pPr>
    </w:p>
    <w:p w14:paraId="77FD3A0A" w14:textId="77777777" w:rsidR="00F23082" w:rsidRDefault="00F23082">
      <w:pPr>
        <w:spacing w:after="160" w:line="259" w:lineRule="auto"/>
        <w:ind w:left="0" w:right="0" w:firstLine="0"/>
        <w:jc w:val="left"/>
        <w:rPr>
          <w:rFonts w:ascii="Times New Roman" w:hAnsi="Times New Roman" w:cs="Times New Roman"/>
          <w:szCs w:val="24"/>
        </w:rPr>
      </w:pPr>
      <w:r>
        <w:rPr>
          <w:rFonts w:ascii="Times New Roman" w:hAnsi="Times New Roman" w:cs="Times New Roman"/>
          <w:szCs w:val="24"/>
        </w:rPr>
        <w:br w:type="page"/>
      </w:r>
    </w:p>
    <w:p w14:paraId="6C89D346" w14:textId="77777777" w:rsidR="005B0A2D" w:rsidRPr="005B0A2D" w:rsidRDefault="005B0A2D" w:rsidP="005B0A2D">
      <w:pPr>
        <w:ind w:left="3600" w:right="-720" w:firstLine="720"/>
        <w:rPr>
          <w:rFonts w:ascii="Times New Roman" w:hAnsi="Times New Roman" w:cs="Times New Roman"/>
          <w:b/>
        </w:rPr>
      </w:pPr>
      <w:r w:rsidRPr="005B0A2D">
        <w:rPr>
          <w:rFonts w:ascii="Times New Roman" w:hAnsi="Times New Roman" w:cs="Times New Roman"/>
          <w:b/>
        </w:rPr>
        <w:lastRenderedPageBreak/>
        <w:t xml:space="preserve">            Amended by          Passed        Failed</w:t>
      </w:r>
    </w:p>
    <w:p w14:paraId="7E7B108C" w14:textId="77777777" w:rsidR="005B0A2D" w:rsidRPr="005B0A2D" w:rsidRDefault="005B0A2D" w:rsidP="005B0A2D">
      <w:pPr>
        <w:ind w:right="-720"/>
        <w:rPr>
          <w:rFonts w:ascii="Times New Roman" w:hAnsi="Times New Roman" w:cs="Times New Roman"/>
          <w:b/>
        </w:rPr>
      </w:pPr>
    </w:p>
    <w:p w14:paraId="1BB9EF52" w14:textId="6357FBB5" w:rsidR="005B0A2D" w:rsidRPr="005B0A2D" w:rsidRDefault="005B0A2D" w:rsidP="005B0A2D">
      <w:pPr>
        <w:tabs>
          <w:tab w:val="right" w:pos="4406"/>
          <w:tab w:val="right" w:pos="4680"/>
          <w:tab w:val="right" w:pos="7834"/>
          <w:tab w:val="right" w:pos="8726"/>
        </w:tabs>
        <w:ind w:right="-720"/>
        <w:rPr>
          <w:rFonts w:ascii="Times New Roman" w:hAnsi="Times New Roman" w:cs="Times New Roman"/>
        </w:rPr>
      </w:pPr>
      <w:r w:rsidRPr="005B0A2D">
        <w:rPr>
          <w:rFonts w:ascii="Times New Roman" w:hAnsi="Times New Roman" w:cs="Times New Roman"/>
          <w:b/>
        </w:rPr>
        <w:t>Recommendation No.</w:t>
      </w:r>
      <w:r w:rsidRPr="005B0A2D">
        <w:rPr>
          <w:rFonts w:ascii="Times New Roman" w:hAnsi="Times New Roman" w:cs="Times New Roman"/>
          <w:u w:val="single"/>
        </w:rPr>
        <w:t> 26-03-01-ASP</w:t>
      </w:r>
      <w:r w:rsidRPr="005B0A2D">
        <w:rPr>
          <w:rFonts w:ascii="Times New Roman" w:hAnsi="Times New Roman" w:cs="Times New Roman"/>
          <w:u w:val="single"/>
        </w:rPr>
        <w:tab/>
      </w:r>
      <w:r w:rsidRPr="005B0A2D">
        <w:rPr>
          <w:rFonts w:ascii="Times New Roman" w:hAnsi="Times New Roman" w:cs="Times New Roman"/>
        </w:rPr>
        <w:tab/>
      </w:r>
      <w:r w:rsidRPr="005B0A2D">
        <w:rPr>
          <w:rFonts w:ascii="Times New Roman" w:hAnsi="Times New Roman" w:cs="Times New Roman"/>
        </w:rPr>
        <w:tab/>
      </w:r>
      <w:proofErr w:type="gramStart"/>
      <w:r w:rsidRPr="005B0A2D">
        <w:rPr>
          <w:rFonts w:ascii="Times New Roman" w:hAnsi="Times New Roman" w:cs="Times New Roman"/>
        </w:rPr>
        <w:t>1._</w:t>
      </w:r>
      <w:proofErr w:type="gramEnd"/>
      <w:r w:rsidRPr="005B0A2D">
        <w:rPr>
          <w:rFonts w:ascii="Times New Roman" w:hAnsi="Times New Roman" w:cs="Times New Roman"/>
        </w:rPr>
        <w:t>_______________   ______    _________</w:t>
      </w:r>
    </w:p>
    <w:p w14:paraId="050BA82A" w14:textId="26BB3104" w:rsidR="005B0A2D" w:rsidRPr="005B0A2D" w:rsidRDefault="005B0A2D" w:rsidP="005B0A2D">
      <w:pPr>
        <w:tabs>
          <w:tab w:val="right" w:pos="4406"/>
          <w:tab w:val="right" w:pos="4680"/>
          <w:tab w:val="right" w:pos="7834"/>
          <w:tab w:val="right" w:pos="8726"/>
        </w:tabs>
        <w:ind w:right="-720"/>
        <w:rPr>
          <w:rFonts w:ascii="Times New Roman" w:hAnsi="Times New Roman" w:cs="Times New Roman"/>
        </w:rPr>
      </w:pPr>
      <w:r w:rsidRPr="005B0A2D">
        <w:rPr>
          <w:rFonts w:ascii="Times New Roman" w:hAnsi="Times New Roman" w:cs="Times New Roman"/>
          <w:b/>
        </w:rPr>
        <w:t>Moved by</w:t>
      </w:r>
      <w:proofErr w:type="gramStart"/>
      <w:r w:rsidRPr="005B0A2D">
        <w:rPr>
          <w:rFonts w:ascii="Times New Roman" w:hAnsi="Times New Roman" w:cs="Times New Roman"/>
          <w:b/>
        </w:rPr>
        <w:t xml:space="preserve">: </w:t>
      </w:r>
      <w:r w:rsidRPr="005B0A2D">
        <w:rPr>
          <w:rFonts w:ascii="Times New Roman" w:hAnsi="Times New Roman" w:cs="Times New Roman"/>
          <w:u w:val="single"/>
        </w:rPr>
        <w:t> Academic</w:t>
      </w:r>
      <w:proofErr w:type="gramEnd"/>
      <w:r w:rsidRPr="005B0A2D">
        <w:rPr>
          <w:rFonts w:ascii="Times New Roman" w:hAnsi="Times New Roman" w:cs="Times New Roman"/>
          <w:u w:val="single"/>
        </w:rPr>
        <w:t xml:space="preserve"> Standards &amp; Policies</w:t>
      </w:r>
      <w:r w:rsidRPr="005B0A2D">
        <w:rPr>
          <w:rFonts w:ascii="Times New Roman" w:hAnsi="Times New Roman" w:cs="Times New Roman"/>
          <w:u w:val="single"/>
        </w:rPr>
        <w:tab/>
      </w:r>
      <w:r w:rsidRPr="005B0A2D">
        <w:rPr>
          <w:rFonts w:ascii="Times New Roman" w:hAnsi="Times New Roman" w:cs="Times New Roman"/>
        </w:rPr>
        <w:tab/>
      </w:r>
      <w:r w:rsidRPr="005B0A2D">
        <w:rPr>
          <w:rFonts w:ascii="Times New Roman" w:hAnsi="Times New Roman" w:cs="Times New Roman"/>
        </w:rPr>
        <w:tab/>
      </w:r>
      <w:proofErr w:type="gramStart"/>
      <w:r w:rsidRPr="005B0A2D">
        <w:rPr>
          <w:rFonts w:ascii="Times New Roman" w:hAnsi="Times New Roman" w:cs="Times New Roman"/>
        </w:rPr>
        <w:t>2._</w:t>
      </w:r>
      <w:proofErr w:type="gramEnd"/>
      <w:r w:rsidRPr="005B0A2D">
        <w:rPr>
          <w:rFonts w:ascii="Times New Roman" w:hAnsi="Times New Roman" w:cs="Times New Roman"/>
        </w:rPr>
        <w:t>_______________   ______    _________</w:t>
      </w:r>
    </w:p>
    <w:p w14:paraId="29152CF3" w14:textId="3E2ABBAD" w:rsidR="005B0A2D" w:rsidRPr="005B0A2D" w:rsidRDefault="005B0A2D" w:rsidP="005B0A2D">
      <w:pPr>
        <w:tabs>
          <w:tab w:val="right" w:pos="4406"/>
          <w:tab w:val="right" w:pos="4680"/>
          <w:tab w:val="right" w:pos="7834"/>
          <w:tab w:val="right" w:pos="8726"/>
        </w:tabs>
        <w:ind w:right="-720"/>
        <w:rPr>
          <w:rFonts w:ascii="Times New Roman" w:hAnsi="Times New Roman" w:cs="Times New Roman"/>
        </w:rPr>
      </w:pPr>
      <w:r w:rsidRPr="005B0A2D">
        <w:rPr>
          <w:rFonts w:ascii="Times New Roman" w:hAnsi="Times New Roman" w:cs="Times New Roman"/>
          <w:b/>
        </w:rPr>
        <w:t xml:space="preserve">Seconded </w:t>
      </w:r>
      <w:proofErr w:type="gramStart"/>
      <w:r w:rsidRPr="005B0A2D">
        <w:rPr>
          <w:rFonts w:ascii="Times New Roman" w:hAnsi="Times New Roman" w:cs="Times New Roman"/>
          <w:b/>
        </w:rPr>
        <w:t>by:</w:t>
      </w:r>
      <w:proofErr w:type="gramEnd"/>
      <w:r w:rsidRPr="005B0A2D">
        <w:rPr>
          <w:rFonts w:ascii="Times New Roman" w:hAnsi="Times New Roman" w:cs="Times New Roman"/>
          <w:b/>
        </w:rPr>
        <w:t xml:space="preserve"> </w:t>
      </w:r>
      <w:r w:rsidRPr="005B0A2D">
        <w:rPr>
          <w:rFonts w:ascii="Times New Roman" w:hAnsi="Times New Roman" w:cs="Times New Roman"/>
          <w:u w:val="single"/>
        </w:rPr>
        <w:tab/>
      </w:r>
      <w:r w:rsidRPr="005B0A2D">
        <w:rPr>
          <w:rFonts w:ascii="Times New Roman" w:hAnsi="Times New Roman" w:cs="Times New Roman"/>
        </w:rPr>
        <w:tab/>
      </w:r>
      <w:r w:rsidRPr="005B0A2D">
        <w:rPr>
          <w:rFonts w:ascii="Times New Roman" w:hAnsi="Times New Roman" w:cs="Times New Roman"/>
        </w:rPr>
        <w:tab/>
        <w:t>3.________________   ______   _________</w:t>
      </w:r>
    </w:p>
    <w:p w14:paraId="7F9B5990" w14:textId="506314E5" w:rsidR="005B0A2D" w:rsidRPr="005B0A2D" w:rsidRDefault="005B0A2D" w:rsidP="005B0A2D">
      <w:pPr>
        <w:tabs>
          <w:tab w:val="right" w:pos="4406"/>
          <w:tab w:val="right" w:pos="4680"/>
          <w:tab w:val="right" w:pos="7834"/>
          <w:tab w:val="right" w:pos="8726"/>
        </w:tabs>
        <w:ind w:right="-720"/>
        <w:rPr>
          <w:rFonts w:ascii="Times New Roman" w:hAnsi="Times New Roman" w:cs="Times New Roman"/>
        </w:rPr>
      </w:pPr>
      <w:r w:rsidRPr="005B0A2D">
        <w:rPr>
          <w:rFonts w:ascii="Times New Roman" w:hAnsi="Times New Roman" w:cs="Times New Roman"/>
          <w:u w:val="single"/>
        </w:rPr>
        <w:t>        </w:t>
      </w:r>
      <w:r w:rsidRPr="005B0A2D">
        <w:rPr>
          <w:rFonts w:ascii="Times New Roman" w:hAnsi="Times New Roman" w:cs="Times New Roman"/>
          <w:b/>
        </w:rPr>
        <w:t xml:space="preserve">Passed </w:t>
      </w:r>
      <w:r w:rsidRPr="005B0A2D">
        <w:rPr>
          <w:rFonts w:ascii="Times New Roman" w:hAnsi="Times New Roman" w:cs="Times New Roman"/>
          <w:u w:val="single"/>
        </w:rPr>
        <w:t>        </w:t>
      </w:r>
      <w:r w:rsidRPr="005B0A2D">
        <w:rPr>
          <w:rFonts w:ascii="Times New Roman" w:hAnsi="Times New Roman" w:cs="Times New Roman"/>
          <w:b/>
        </w:rPr>
        <w:t xml:space="preserve">Tabled </w:t>
      </w:r>
      <w:r w:rsidRPr="005B0A2D">
        <w:rPr>
          <w:rFonts w:ascii="Times New Roman" w:hAnsi="Times New Roman" w:cs="Times New Roman"/>
          <w:u w:val="single"/>
        </w:rPr>
        <w:t>        </w:t>
      </w:r>
      <w:r w:rsidRPr="005B0A2D">
        <w:rPr>
          <w:rFonts w:ascii="Times New Roman" w:hAnsi="Times New Roman" w:cs="Times New Roman"/>
          <w:b/>
        </w:rPr>
        <w:t xml:space="preserve">Failed </w:t>
      </w:r>
      <w:r w:rsidRPr="005B0A2D">
        <w:rPr>
          <w:rFonts w:ascii="Times New Roman" w:hAnsi="Times New Roman" w:cs="Times New Roman"/>
        </w:rPr>
        <w:tab/>
      </w:r>
      <w:r w:rsidRPr="005B0A2D">
        <w:rPr>
          <w:rFonts w:ascii="Times New Roman" w:hAnsi="Times New Roman" w:cs="Times New Roman"/>
        </w:rPr>
        <w:tab/>
      </w:r>
      <w:r w:rsidRPr="005B0A2D">
        <w:rPr>
          <w:rFonts w:ascii="Times New Roman" w:hAnsi="Times New Roman" w:cs="Times New Roman"/>
        </w:rPr>
        <w:tab/>
      </w:r>
      <w:proofErr w:type="gramStart"/>
      <w:r w:rsidRPr="005B0A2D">
        <w:rPr>
          <w:rFonts w:ascii="Times New Roman" w:hAnsi="Times New Roman" w:cs="Times New Roman"/>
        </w:rPr>
        <w:t>4._</w:t>
      </w:r>
      <w:proofErr w:type="gramEnd"/>
      <w:r w:rsidRPr="005B0A2D">
        <w:rPr>
          <w:rFonts w:ascii="Times New Roman" w:hAnsi="Times New Roman" w:cs="Times New Roman"/>
        </w:rPr>
        <w:t xml:space="preserve">_______________   ______   _________ </w:t>
      </w:r>
    </w:p>
    <w:p w14:paraId="05C7EB18" w14:textId="77777777" w:rsidR="005B0A2D" w:rsidRPr="005B0A2D" w:rsidRDefault="005B0A2D" w:rsidP="005B0A2D">
      <w:pPr>
        <w:tabs>
          <w:tab w:val="left" w:pos="8640"/>
        </w:tabs>
        <w:rPr>
          <w:rFonts w:ascii="Times New Roman" w:hAnsi="Times New Roman" w:cs="Times New Roman"/>
          <w:b/>
        </w:rPr>
      </w:pPr>
    </w:p>
    <w:p w14:paraId="61929BE8" w14:textId="77777777" w:rsidR="005B0A2D" w:rsidRPr="005B0A2D" w:rsidRDefault="005B0A2D" w:rsidP="005B0A2D">
      <w:pPr>
        <w:tabs>
          <w:tab w:val="left" w:pos="8640"/>
        </w:tabs>
        <w:rPr>
          <w:rFonts w:ascii="Times New Roman" w:hAnsi="Times New Roman" w:cs="Times New Roman"/>
          <w:u w:val="single"/>
        </w:rPr>
      </w:pPr>
      <w:r w:rsidRPr="005B0A2D">
        <w:rPr>
          <w:rFonts w:ascii="Times New Roman" w:hAnsi="Times New Roman" w:cs="Times New Roman"/>
          <w:b/>
        </w:rPr>
        <w:t>Title:</w:t>
      </w:r>
      <w:r w:rsidRPr="005B0A2D">
        <w:rPr>
          <w:rFonts w:ascii="Times New Roman" w:hAnsi="Times New Roman" w:cs="Times New Roman"/>
          <w:u w:val="single"/>
        </w:rPr>
        <w:t>       Amend OSU Academic Policy 2.0207, section 1.05 </w:t>
      </w:r>
      <w:r w:rsidRPr="005B0A2D">
        <w:rPr>
          <w:rFonts w:ascii="Times New Roman" w:hAnsi="Times New Roman" w:cs="Times New Roman"/>
          <w:u w:val="single"/>
        </w:rPr>
        <w:tab/>
      </w:r>
    </w:p>
    <w:p w14:paraId="50740938" w14:textId="77777777" w:rsidR="005B0A2D" w:rsidRPr="005B0A2D" w:rsidRDefault="005B0A2D" w:rsidP="005B0A2D">
      <w:pPr>
        <w:ind w:right="-720"/>
        <w:rPr>
          <w:rFonts w:ascii="Times New Roman" w:hAnsi="Times New Roman" w:cs="Times New Roman"/>
        </w:rPr>
      </w:pPr>
    </w:p>
    <w:p w14:paraId="0E927F71" w14:textId="77777777" w:rsidR="005B0A2D" w:rsidRPr="005B0A2D" w:rsidRDefault="005B0A2D" w:rsidP="005B0A2D">
      <w:pPr>
        <w:ind w:right="-720"/>
        <w:rPr>
          <w:rFonts w:ascii="Times New Roman" w:hAnsi="Times New Roman" w:cs="Times New Roman"/>
        </w:rPr>
      </w:pPr>
    </w:p>
    <w:p w14:paraId="252FBA37" w14:textId="77777777" w:rsidR="005B0A2D" w:rsidRPr="005B0A2D" w:rsidRDefault="005B0A2D" w:rsidP="005B0A2D">
      <w:pPr>
        <w:ind w:right="-720"/>
        <w:rPr>
          <w:rFonts w:ascii="Times New Roman" w:hAnsi="Times New Roman" w:cs="Times New Roman"/>
        </w:rPr>
      </w:pPr>
      <w:r w:rsidRPr="005B0A2D">
        <w:rPr>
          <w:rFonts w:ascii="Times New Roman" w:hAnsi="Times New Roman" w:cs="Times New Roman"/>
          <w:b/>
        </w:rPr>
        <w:t xml:space="preserve">The Faculty Council Recommends to President Hess that:  </w:t>
      </w:r>
    </w:p>
    <w:p w14:paraId="3307913E" w14:textId="77777777" w:rsidR="005B0A2D" w:rsidRPr="005B0A2D" w:rsidRDefault="005B0A2D" w:rsidP="005B0A2D">
      <w:pPr>
        <w:ind w:right="-720"/>
        <w:rPr>
          <w:rFonts w:ascii="Times New Roman" w:hAnsi="Times New Roman" w:cs="Times New Roman"/>
        </w:rPr>
      </w:pPr>
    </w:p>
    <w:p w14:paraId="445BD961" w14:textId="77777777" w:rsidR="005B0A2D" w:rsidRPr="005B0A2D" w:rsidRDefault="005B0A2D" w:rsidP="005B0A2D">
      <w:pPr>
        <w:rPr>
          <w:rFonts w:ascii="Times New Roman" w:hAnsi="Times New Roman" w:cs="Times New Roman"/>
        </w:rPr>
      </w:pPr>
      <w:r w:rsidRPr="005B0A2D">
        <w:rPr>
          <w:rFonts w:ascii="Times New Roman" w:hAnsi="Times New Roman" w:cs="Times New Roman"/>
        </w:rPr>
        <w:t xml:space="preserve">Amend section 1.05 of Academic Policy2-0207, UNIVERSITY ACADEMIC FORMAT AND FINAL EXAMINATION POLICY, to emphasize the importance that both instructor and student have documented evidence of course expectations. </w:t>
      </w:r>
    </w:p>
    <w:p w14:paraId="12AF409F" w14:textId="77777777" w:rsidR="005B0A2D" w:rsidRPr="005B0A2D" w:rsidRDefault="005B0A2D" w:rsidP="005B0A2D">
      <w:pPr>
        <w:rPr>
          <w:rFonts w:ascii="Times New Roman" w:hAnsi="Times New Roman" w:cs="Times New Roman"/>
        </w:rPr>
      </w:pPr>
    </w:p>
    <w:p w14:paraId="684EDA31" w14:textId="77777777" w:rsidR="005B0A2D" w:rsidRPr="005B0A2D" w:rsidRDefault="005B0A2D" w:rsidP="005B0A2D">
      <w:pPr>
        <w:rPr>
          <w:rFonts w:ascii="Times New Roman" w:hAnsi="Times New Roman" w:cs="Times New Roman"/>
        </w:rPr>
      </w:pPr>
      <w:r w:rsidRPr="005B0A2D">
        <w:rPr>
          <w:rFonts w:ascii="Times New Roman" w:hAnsi="Times New Roman" w:cs="Times New Roman"/>
        </w:rPr>
        <w:t>Current Policy:</w:t>
      </w:r>
    </w:p>
    <w:p w14:paraId="3415801D" w14:textId="77777777" w:rsidR="005B0A2D" w:rsidRPr="005B0A2D" w:rsidRDefault="005B0A2D" w:rsidP="005B0A2D">
      <w:pPr>
        <w:widowControl w:val="0"/>
        <w:tabs>
          <w:tab w:val="left" w:pos="840"/>
        </w:tabs>
        <w:autoSpaceDE w:val="0"/>
        <w:autoSpaceDN w:val="0"/>
        <w:ind w:left="120" w:right="315"/>
        <w:rPr>
          <w:rFonts w:ascii="Times New Roman" w:hAnsi="Times New Roman" w:cs="Times New Roman"/>
        </w:rPr>
      </w:pPr>
      <w:r w:rsidRPr="005B0A2D">
        <w:rPr>
          <w:rFonts w:ascii="Times New Roman" w:hAnsi="Times New Roman" w:cs="Times New Roman"/>
        </w:rPr>
        <w:t>1.05 Courses without regularly-scheduled meeting times (of which the most common examples are independent study, directed readings, thesis [5000] and dissertation [6000] research,</w:t>
      </w:r>
      <w:r w:rsidRPr="005B0A2D">
        <w:rPr>
          <w:rFonts w:ascii="Times New Roman" w:hAnsi="Times New Roman" w:cs="Times New Roman"/>
          <w:spacing w:val="-3"/>
        </w:rPr>
        <w:t xml:space="preserve"> </w:t>
      </w:r>
      <w:r w:rsidRPr="005B0A2D">
        <w:rPr>
          <w:rFonts w:ascii="Times New Roman" w:hAnsi="Times New Roman" w:cs="Times New Roman"/>
        </w:rPr>
        <w:t>and</w:t>
      </w:r>
      <w:r w:rsidRPr="005B0A2D">
        <w:rPr>
          <w:rFonts w:ascii="Times New Roman" w:hAnsi="Times New Roman" w:cs="Times New Roman"/>
          <w:spacing w:val="-3"/>
        </w:rPr>
        <w:t xml:space="preserve"> </w:t>
      </w:r>
      <w:r w:rsidRPr="005B0A2D">
        <w:rPr>
          <w:rFonts w:ascii="Times New Roman" w:hAnsi="Times New Roman" w:cs="Times New Roman"/>
        </w:rPr>
        <w:t>the</w:t>
      </w:r>
      <w:r w:rsidRPr="005B0A2D">
        <w:rPr>
          <w:rFonts w:ascii="Times New Roman" w:hAnsi="Times New Roman" w:cs="Times New Roman"/>
          <w:spacing w:val="-4"/>
        </w:rPr>
        <w:t xml:space="preserve"> </w:t>
      </w:r>
      <w:r w:rsidRPr="005B0A2D">
        <w:rPr>
          <w:rFonts w:ascii="Times New Roman" w:hAnsi="Times New Roman" w:cs="Times New Roman"/>
        </w:rPr>
        <w:t>like),</w:t>
      </w:r>
      <w:r w:rsidRPr="005B0A2D">
        <w:rPr>
          <w:rFonts w:ascii="Times New Roman" w:hAnsi="Times New Roman" w:cs="Times New Roman"/>
          <w:spacing w:val="-3"/>
        </w:rPr>
        <w:t xml:space="preserve"> </w:t>
      </w:r>
      <w:r w:rsidRPr="005B0A2D">
        <w:rPr>
          <w:rFonts w:ascii="Times New Roman" w:hAnsi="Times New Roman" w:cs="Times New Roman"/>
        </w:rPr>
        <w:t>are</w:t>
      </w:r>
      <w:r w:rsidRPr="005B0A2D">
        <w:rPr>
          <w:rFonts w:ascii="Times New Roman" w:hAnsi="Times New Roman" w:cs="Times New Roman"/>
          <w:spacing w:val="-4"/>
        </w:rPr>
        <w:t xml:space="preserve"> </w:t>
      </w:r>
      <w:r w:rsidRPr="005B0A2D">
        <w:rPr>
          <w:rFonts w:ascii="Times New Roman" w:hAnsi="Times New Roman" w:cs="Times New Roman"/>
        </w:rPr>
        <w:t>exempted</w:t>
      </w:r>
      <w:r w:rsidRPr="005B0A2D">
        <w:rPr>
          <w:rFonts w:ascii="Times New Roman" w:hAnsi="Times New Roman" w:cs="Times New Roman"/>
          <w:spacing w:val="-3"/>
        </w:rPr>
        <w:t xml:space="preserve"> </w:t>
      </w:r>
      <w:r w:rsidRPr="005B0A2D">
        <w:rPr>
          <w:rFonts w:ascii="Times New Roman" w:hAnsi="Times New Roman" w:cs="Times New Roman"/>
        </w:rPr>
        <w:t>from</w:t>
      </w:r>
      <w:r w:rsidRPr="005B0A2D">
        <w:rPr>
          <w:rFonts w:ascii="Times New Roman" w:hAnsi="Times New Roman" w:cs="Times New Roman"/>
          <w:spacing w:val="-3"/>
        </w:rPr>
        <w:t xml:space="preserve"> </w:t>
      </w:r>
      <w:r w:rsidRPr="005B0A2D">
        <w:rPr>
          <w:rFonts w:ascii="Times New Roman" w:hAnsi="Times New Roman" w:cs="Times New Roman"/>
        </w:rPr>
        <w:t>this</w:t>
      </w:r>
      <w:r w:rsidRPr="005B0A2D">
        <w:rPr>
          <w:rFonts w:ascii="Times New Roman" w:hAnsi="Times New Roman" w:cs="Times New Roman"/>
          <w:spacing w:val="-3"/>
        </w:rPr>
        <w:t xml:space="preserve"> </w:t>
      </w:r>
      <w:r w:rsidRPr="005B0A2D">
        <w:rPr>
          <w:rFonts w:ascii="Times New Roman" w:hAnsi="Times New Roman" w:cs="Times New Roman"/>
        </w:rPr>
        <w:t>policy,</w:t>
      </w:r>
      <w:r w:rsidRPr="005B0A2D">
        <w:rPr>
          <w:rFonts w:ascii="Times New Roman" w:hAnsi="Times New Roman" w:cs="Times New Roman"/>
          <w:spacing w:val="-3"/>
        </w:rPr>
        <w:t xml:space="preserve"> </w:t>
      </w:r>
      <w:r w:rsidRPr="005B0A2D">
        <w:rPr>
          <w:rFonts w:ascii="Times New Roman" w:hAnsi="Times New Roman" w:cs="Times New Roman"/>
        </w:rPr>
        <w:t>though</w:t>
      </w:r>
      <w:r w:rsidRPr="005B0A2D">
        <w:rPr>
          <w:rFonts w:ascii="Times New Roman" w:hAnsi="Times New Roman" w:cs="Times New Roman"/>
          <w:spacing w:val="-3"/>
        </w:rPr>
        <w:t xml:space="preserve"> </w:t>
      </w:r>
      <w:r w:rsidRPr="005B0A2D">
        <w:rPr>
          <w:rFonts w:ascii="Times New Roman" w:hAnsi="Times New Roman" w:cs="Times New Roman"/>
        </w:rPr>
        <w:t>even</w:t>
      </w:r>
      <w:r w:rsidRPr="005B0A2D">
        <w:rPr>
          <w:rFonts w:ascii="Times New Roman" w:hAnsi="Times New Roman" w:cs="Times New Roman"/>
          <w:spacing w:val="-3"/>
        </w:rPr>
        <w:t xml:space="preserve"> </w:t>
      </w:r>
      <w:r w:rsidRPr="005B0A2D">
        <w:rPr>
          <w:rFonts w:ascii="Times New Roman" w:hAnsi="Times New Roman" w:cs="Times New Roman"/>
        </w:rPr>
        <w:t>in</w:t>
      </w:r>
      <w:r w:rsidRPr="005B0A2D">
        <w:rPr>
          <w:rFonts w:ascii="Times New Roman" w:hAnsi="Times New Roman" w:cs="Times New Roman"/>
          <w:spacing w:val="-3"/>
        </w:rPr>
        <w:t xml:space="preserve"> </w:t>
      </w:r>
      <w:r w:rsidRPr="005B0A2D">
        <w:rPr>
          <w:rFonts w:ascii="Times New Roman" w:hAnsi="Times New Roman" w:cs="Times New Roman"/>
        </w:rPr>
        <w:t>these cases</w:t>
      </w:r>
      <w:r w:rsidRPr="005B0A2D">
        <w:rPr>
          <w:rFonts w:ascii="Times New Roman" w:hAnsi="Times New Roman" w:cs="Times New Roman"/>
          <w:spacing w:val="-3"/>
        </w:rPr>
        <w:t xml:space="preserve"> </w:t>
      </w:r>
      <w:r w:rsidRPr="005B0A2D">
        <w:rPr>
          <w:rFonts w:ascii="Times New Roman" w:hAnsi="Times New Roman" w:cs="Times New Roman"/>
        </w:rPr>
        <w:t>a</w:t>
      </w:r>
      <w:r w:rsidRPr="005B0A2D">
        <w:rPr>
          <w:rFonts w:ascii="Times New Roman" w:hAnsi="Times New Roman" w:cs="Times New Roman"/>
          <w:spacing w:val="-2"/>
        </w:rPr>
        <w:t xml:space="preserve"> </w:t>
      </w:r>
      <w:r w:rsidRPr="005B0A2D">
        <w:rPr>
          <w:rFonts w:ascii="Times New Roman" w:hAnsi="Times New Roman" w:cs="Times New Roman"/>
        </w:rPr>
        <w:t>written</w:t>
      </w:r>
      <w:r w:rsidRPr="005B0A2D">
        <w:rPr>
          <w:rFonts w:ascii="Times New Roman" w:hAnsi="Times New Roman" w:cs="Times New Roman"/>
          <w:spacing w:val="-3"/>
        </w:rPr>
        <w:t xml:space="preserve"> </w:t>
      </w:r>
      <w:r w:rsidRPr="005B0A2D">
        <w:rPr>
          <w:rFonts w:ascii="Times New Roman" w:hAnsi="Times New Roman" w:cs="Times New Roman"/>
        </w:rPr>
        <w:t>plan or agreement of some kind between student and instructor can prove helpful and prevent subsequent grade or credit disputes.</w:t>
      </w:r>
    </w:p>
    <w:p w14:paraId="37E0AB1B" w14:textId="77777777" w:rsidR="005B0A2D" w:rsidRPr="005B0A2D" w:rsidRDefault="005B0A2D" w:rsidP="005B0A2D">
      <w:pPr>
        <w:rPr>
          <w:rFonts w:ascii="Times New Roman" w:hAnsi="Times New Roman" w:cs="Times New Roman"/>
        </w:rPr>
      </w:pPr>
    </w:p>
    <w:p w14:paraId="41110B17" w14:textId="77777777" w:rsidR="005B0A2D" w:rsidRPr="005B0A2D" w:rsidRDefault="005B0A2D" w:rsidP="005B0A2D">
      <w:pPr>
        <w:rPr>
          <w:rFonts w:ascii="Times New Roman" w:hAnsi="Times New Roman" w:cs="Times New Roman"/>
        </w:rPr>
      </w:pPr>
    </w:p>
    <w:p w14:paraId="45E35ADB" w14:textId="77777777" w:rsidR="005B0A2D" w:rsidRPr="005B0A2D" w:rsidRDefault="005B0A2D" w:rsidP="005B0A2D">
      <w:pPr>
        <w:rPr>
          <w:rFonts w:ascii="Times New Roman" w:hAnsi="Times New Roman" w:cs="Times New Roman"/>
        </w:rPr>
      </w:pPr>
      <w:r w:rsidRPr="005B0A2D">
        <w:rPr>
          <w:rFonts w:ascii="Times New Roman" w:hAnsi="Times New Roman" w:cs="Times New Roman"/>
        </w:rPr>
        <w:t>Recommended change to the policy:</w:t>
      </w:r>
    </w:p>
    <w:p w14:paraId="3E2153CF" w14:textId="77777777" w:rsidR="005B0A2D" w:rsidRPr="005B0A2D" w:rsidRDefault="005B0A2D" w:rsidP="005B0A2D">
      <w:pPr>
        <w:widowControl w:val="0"/>
        <w:tabs>
          <w:tab w:val="left" w:pos="840"/>
        </w:tabs>
        <w:autoSpaceDE w:val="0"/>
        <w:autoSpaceDN w:val="0"/>
        <w:ind w:right="315"/>
        <w:rPr>
          <w:rFonts w:ascii="Times New Roman" w:hAnsi="Times New Roman" w:cs="Times New Roman"/>
          <w:i/>
          <w:iCs/>
          <w:color w:val="00B0F0"/>
          <w:u w:val="single"/>
        </w:rPr>
      </w:pPr>
      <w:r w:rsidRPr="005B0A2D">
        <w:rPr>
          <w:rFonts w:ascii="Times New Roman" w:hAnsi="Times New Roman" w:cs="Times New Roman"/>
        </w:rPr>
        <w:t xml:space="preserve">1.05 Courses without </w:t>
      </w:r>
      <w:proofErr w:type="gramStart"/>
      <w:r w:rsidRPr="005B0A2D">
        <w:rPr>
          <w:rFonts w:ascii="Times New Roman" w:hAnsi="Times New Roman" w:cs="Times New Roman"/>
        </w:rPr>
        <w:t>regularly-scheduled</w:t>
      </w:r>
      <w:proofErr w:type="gramEnd"/>
      <w:r w:rsidRPr="005B0A2D">
        <w:rPr>
          <w:rFonts w:ascii="Times New Roman" w:hAnsi="Times New Roman" w:cs="Times New Roman"/>
        </w:rPr>
        <w:t xml:space="preserve"> meeting times (of which the most common examples are independent study, directed readings, thesis [5000] and dissertation [6000] research,</w:t>
      </w:r>
      <w:r w:rsidRPr="005B0A2D">
        <w:rPr>
          <w:rFonts w:ascii="Times New Roman" w:hAnsi="Times New Roman" w:cs="Times New Roman"/>
          <w:spacing w:val="-3"/>
        </w:rPr>
        <w:t xml:space="preserve"> </w:t>
      </w:r>
      <w:r w:rsidRPr="005B0A2D">
        <w:rPr>
          <w:rFonts w:ascii="Times New Roman" w:hAnsi="Times New Roman" w:cs="Times New Roman"/>
        </w:rPr>
        <w:t>and</w:t>
      </w:r>
      <w:r w:rsidRPr="005B0A2D">
        <w:rPr>
          <w:rFonts w:ascii="Times New Roman" w:hAnsi="Times New Roman" w:cs="Times New Roman"/>
          <w:spacing w:val="-3"/>
        </w:rPr>
        <w:t xml:space="preserve"> </w:t>
      </w:r>
      <w:r w:rsidRPr="005B0A2D">
        <w:rPr>
          <w:rFonts w:ascii="Times New Roman" w:hAnsi="Times New Roman" w:cs="Times New Roman"/>
        </w:rPr>
        <w:t>the</w:t>
      </w:r>
      <w:r w:rsidRPr="005B0A2D">
        <w:rPr>
          <w:rFonts w:ascii="Times New Roman" w:hAnsi="Times New Roman" w:cs="Times New Roman"/>
          <w:spacing w:val="-4"/>
        </w:rPr>
        <w:t xml:space="preserve"> </w:t>
      </w:r>
      <w:r w:rsidRPr="005B0A2D">
        <w:rPr>
          <w:rFonts w:ascii="Times New Roman" w:hAnsi="Times New Roman" w:cs="Times New Roman"/>
        </w:rPr>
        <w:t>like),</w:t>
      </w:r>
      <w:r w:rsidRPr="005B0A2D">
        <w:rPr>
          <w:rFonts w:ascii="Times New Roman" w:hAnsi="Times New Roman" w:cs="Times New Roman"/>
          <w:spacing w:val="-3"/>
        </w:rPr>
        <w:t xml:space="preserve"> </w:t>
      </w:r>
      <w:r w:rsidRPr="005B0A2D">
        <w:rPr>
          <w:rFonts w:ascii="Times New Roman" w:hAnsi="Times New Roman" w:cs="Times New Roman"/>
          <w:i/>
          <w:iCs/>
          <w:color w:val="00B0F0"/>
          <w:spacing w:val="-3"/>
          <w:u w:val="single"/>
        </w:rPr>
        <w:t>should incorporate a syllabus, written plan, or contract between the instructor of record and the student which defines course expectations</w:t>
      </w:r>
      <w:r w:rsidRPr="005B0A2D">
        <w:rPr>
          <w:rFonts w:ascii="Times New Roman" w:hAnsi="Times New Roman" w:cs="Times New Roman"/>
          <w:i/>
          <w:iCs/>
          <w:color w:val="00B0F0"/>
          <w:u w:val="single"/>
        </w:rPr>
        <w:t>. This documentation can prove helpful in alleviating miscommunication of course expectations and should prevent subsequent grade or credit disputes.</w:t>
      </w:r>
    </w:p>
    <w:p w14:paraId="1F98F448" w14:textId="77777777" w:rsidR="005B0A2D" w:rsidRPr="005B0A2D" w:rsidRDefault="005B0A2D" w:rsidP="005B0A2D">
      <w:pPr>
        <w:rPr>
          <w:rFonts w:ascii="Times New Roman" w:hAnsi="Times New Roman" w:cs="Times New Roman"/>
        </w:rPr>
      </w:pPr>
    </w:p>
    <w:p w14:paraId="49E03DF4" w14:textId="77777777" w:rsidR="005B0A2D" w:rsidRPr="005B0A2D" w:rsidRDefault="005B0A2D" w:rsidP="005B0A2D">
      <w:pPr>
        <w:ind w:right="-720"/>
        <w:rPr>
          <w:rFonts w:ascii="Times New Roman" w:hAnsi="Times New Roman" w:cs="Times New Roman"/>
        </w:rPr>
      </w:pPr>
    </w:p>
    <w:p w14:paraId="3AB5A4A4" w14:textId="77777777" w:rsidR="005B0A2D" w:rsidRPr="005B0A2D" w:rsidRDefault="005B0A2D" w:rsidP="005B0A2D">
      <w:pPr>
        <w:ind w:right="-720"/>
        <w:rPr>
          <w:rFonts w:ascii="Times New Roman" w:hAnsi="Times New Roman" w:cs="Times New Roman"/>
          <w:color w:val="434343"/>
        </w:rPr>
      </w:pPr>
    </w:p>
    <w:p w14:paraId="6579E9BD" w14:textId="77777777" w:rsidR="005B0A2D" w:rsidRPr="005B0A2D" w:rsidRDefault="005B0A2D" w:rsidP="005B0A2D">
      <w:pPr>
        <w:ind w:right="-720"/>
        <w:rPr>
          <w:rFonts w:ascii="Times New Roman" w:hAnsi="Times New Roman" w:cs="Times New Roman"/>
          <w:b/>
        </w:rPr>
      </w:pPr>
      <w:r w:rsidRPr="005B0A2D">
        <w:rPr>
          <w:rFonts w:ascii="Times New Roman" w:hAnsi="Times New Roman" w:cs="Times New Roman"/>
          <w:b/>
        </w:rPr>
        <w:t>Rationale:</w:t>
      </w:r>
    </w:p>
    <w:p w14:paraId="1108E06A" w14:textId="77777777" w:rsidR="005B0A2D" w:rsidRPr="005B0A2D" w:rsidRDefault="005B0A2D" w:rsidP="005B0A2D">
      <w:pPr>
        <w:ind w:right="-720"/>
        <w:rPr>
          <w:rFonts w:ascii="Times New Roman" w:hAnsi="Times New Roman" w:cs="Times New Roman"/>
        </w:rPr>
      </w:pPr>
      <w:r w:rsidRPr="005B0A2D">
        <w:rPr>
          <w:rFonts w:ascii="Times New Roman" w:hAnsi="Times New Roman" w:cs="Times New Roman"/>
        </w:rPr>
        <w:t xml:space="preserve">The Graduate Council approached the Academic Standard and Policies Committee about the policy change due to recent grade disputes for thesis and dissertation credit hour courses. They discovered that, often, no documentation of student expectations </w:t>
      </w:r>
      <w:proofErr w:type="gramStart"/>
      <w:r w:rsidRPr="005B0A2D">
        <w:rPr>
          <w:rFonts w:ascii="Times New Roman" w:hAnsi="Times New Roman" w:cs="Times New Roman"/>
        </w:rPr>
        <w:t>were</w:t>
      </w:r>
      <w:proofErr w:type="gramEnd"/>
      <w:r w:rsidRPr="005B0A2D">
        <w:rPr>
          <w:rFonts w:ascii="Times New Roman" w:hAnsi="Times New Roman" w:cs="Times New Roman"/>
        </w:rPr>
        <w:t xml:space="preserve"> ever shared.</w:t>
      </w:r>
    </w:p>
    <w:p w14:paraId="1C95F370" w14:textId="77777777" w:rsidR="005B0A2D" w:rsidRPr="005B0A2D" w:rsidRDefault="005B0A2D" w:rsidP="005B0A2D">
      <w:pPr>
        <w:rPr>
          <w:rFonts w:ascii="Times New Roman" w:hAnsi="Times New Roman" w:cs="Times New Roman"/>
        </w:rPr>
      </w:pPr>
    </w:p>
    <w:p w14:paraId="695E9432" w14:textId="28058CF4" w:rsidR="00C5739B" w:rsidRPr="005B0A2D" w:rsidRDefault="00C5739B">
      <w:pPr>
        <w:spacing w:after="160" w:line="259" w:lineRule="auto"/>
        <w:ind w:left="0" w:right="0" w:firstLine="0"/>
        <w:jc w:val="left"/>
        <w:rPr>
          <w:rFonts w:ascii="Times New Roman" w:hAnsi="Times New Roman" w:cs="Times New Roman"/>
          <w:szCs w:val="24"/>
        </w:rPr>
      </w:pPr>
      <w:r w:rsidRPr="005B0A2D">
        <w:rPr>
          <w:rFonts w:ascii="Times New Roman" w:hAnsi="Times New Roman" w:cs="Times New Roman"/>
          <w:szCs w:val="24"/>
        </w:rPr>
        <w:br w:type="page"/>
      </w:r>
    </w:p>
    <w:p w14:paraId="32E4E277" w14:textId="77777777" w:rsidR="008B701E" w:rsidRPr="008B701E" w:rsidRDefault="008B701E" w:rsidP="008B701E">
      <w:pPr>
        <w:ind w:left="3600" w:right="-720" w:firstLine="720"/>
        <w:rPr>
          <w:rFonts w:ascii="Times New Roman" w:hAnsi="Times New Roman" w:cs="Times New Roman"/>
          <w:b/>
        </w:rPr>
      </w:pPr>
      <w:r w:rsidRPr="008B701E">
        <w:rPr>
          <w:rFonts w:ascii="Times New Roman" w:hAnsi="Times New Roman" w:cs="Times New Roman"/>
          <w:b/>
        </w:rPr>
        <w:lastRenderedPageBreak/>
        <w:t xml:space="preserve">            Amended by          Passed        Failed</w:t>
      </w:r>
    </w:p>
    <w:p w14:paraId="11D0C0D5" w14:textId="77777777" w:rsidR="008B701E" w:rsidRPr="008B701E" w:rsidRDefault="008B701E" w:rsidP="008B701E">
      <w:pPr>
        <w:ind w:right="-720"/>
        <w:rPr>
          <w:rFonts w:ascii="Times New Roman" w:hAnsi="Times New Roman" w:cs="Times New Roman"/>
          <w:b/>
        </w:rPr>
      </w:pPr>
    </w:p>
    <w:p w14:paraId="73613608" w14:textId="4391F4C2" w:rsidR="008B701E" w:rsidRPr="008B701E" w:rsidRDefault="008B701E" w:rsidP="008B701E">
      <w:pPr>
        <w:tabs>
          <w:tab w:val="right" w:pos="4406"/>
          <w:tab w:val="right" w:pos="4680"/>
          <w:tab w:val="right" w:pos="7834"/>
          <w:tab w:val="right" w:pos="8726"/>
        </w:tabs>
        <w:ind w:right="-720"/>
        <w:rPr>
          <w:rFonts w:ascii="Times New Roman" w:hAnsi="Times New Roman" w:cs="Times New Roman"/>
        </w:rPr>
      </w:pPr>
      <w:r w:rsidRPr="008B701E">
        <w:rPr>
          <w:rFonts w:ascii="Times New Roman" w:hAnsi="Times New Roman" w:cs="Times New Roman"/>
          <w:b/>
        </w:rPr>
        <w:t>Recommendation No.</w:t>
      </w:r>
      <w:r w:rsidRPr="008B701E">
        <w:rPr>
          <w:rFonts w:ascii="Times New Roman" w:hAnsi="Times New Roman" w:cs="Times New Roman"/>
          <w:u w:val="single"/>
        </w:rPr>
        <w:t> 26-03-01-BUD</w:t>
      </w:r>
      <w:r w:rsidRPr="008B701E">
        <w:rPr>
          <w:rFonts w:ascii="Times New Roman" w:hAnsi="Times New Roman" w:cs="Times New Roman"/>
          <w:u w:val="single"/>
        </w:rPr>
        <w:tab/>
      </w:r>
      <w:r w:rsidRPr="008B701E">
        <w:rPr>
          <w:rFonts w:ascii="Times New Roman" w:hAnsi="Times New Roman" w:cs="Times New Roman"/>
        </w:rPr>
        <w:tab/>
      </w:r>
      <w:r w:rsidRPr="008B701E">
        <w:rPr>
          <w:rFonts w:ascii="Times New Roman" w:hAnsi="Times New Roman" w:cs="Times New Roman"/>
        </w:rPr>
        <w:tab/>
      </w:r>
      <w:proofErr w:type="gramStart"/>
      <w:r w:rsidRPr="008B701E">
        <w:rPr>
          <w:rFonts w:ascii="Times New Roman" w:hAnsi="Times New Roman" w:cs="Times New Roman"/>
        </w:rPr>
        <w:t>1._</w:t>
      </w:r>
      <w:proofErr w:type="gramEnd"/>
      <w:r w:rsidRPr="008B701E">
        <w:rPr>
          <w:rFonts w:ascii="Times New Roman" w:hAnsi="Times New Roman" w:cs="Times New Roman"/>
        </w:rPr>
        <w:t>_______________   ______    _________</w:t>
      </w:r>
    </w:p>
    <w:p w14:paraId="2ED229F4" w14:textId="4DD8B3F4" w:rsidR="008B701E" w:rsidRPr="008B701E" w:rsidRDefault="008B701E" w:rsidP="008B701E">
      <w:pPr>
        <w:tabs>
          <w:tab w:val="right" w:pos="4406"/>
          <w:tab w:val="right" w:pos="4680"/>
          <w:tab w:val="right" w:pos="7834"/>
          <w:tab w:val="right" w:pos="8726"/>
        </w:tabs>
        <w:ind w:right="-720"/>
        <w:rPr>
          <w:rFonts w:ascii="Times New Roman" w:hAnsi="Times New Roman" w:cs="Times New Roman"/>
        </w:rPr>
      </w:pPr>
      <w:r w:rsidRPr="008B701E">
        <w:rPr>
          <w:rFonts w:ascii="Times New Roman" w:hAnsi="Times New Roman" w:cs="Times New Roman"/>
          <w:b/>
        </w:rPr>
        <w:t>Moved by</w:t>
      </w:r>
      <w:proofErr w:type="gramStart"/>
      <w:r w:rsidRPr="008B701E">
        <w:rPr>
          <w:rFonts w:ascii="Times New Roman" w:hAnsi="Times New Roman" w:cs="Times New Roman"/>
          <w:b/>
        </w:rPr>
        <w:t xml:space="preserve">: </w:t>
      </w:r>
      <w:r w:rsidRPr="008B701E">
        <w:rPr>
          <w:rFonts w:ascii="Times New Roman" w:hAnsi="Times New Roman" w:cs="Times New Roman"/>
          <w:u w:val="single"/>
        </w:rPr>
        <w:t> Budget</w:t>
      </w:r>
      <w:proofErr w:type="gramEnd"/>
      <w:r w:rsidRPr="008B701E">
        <w:rPr>
          <w:rFonts w:ascii="Times New Roman" w:hAnsi="Times New Roman" w:cs="Times New Roman"/>
          <w:u w:val="single"/>
        </w:rPr>
        <w:t xml:space="preserve"> Committee</w:t>
      </w:r>
      <w:r w:rsidRPr="008B701E">
        <w:rPr>
          <w:rFonts w:ascii="Times New Roman" w:hAnsi="Times New Roman" w:cs="Times New Roman"/>
          <w:u w:val="single"/>
        </w:rPr>
        <w:tab/>
      </w:r>
      <w:r w:rsidRPr="008B701E">
        <w:rPr>
          <w:rFonts w:ascii="Times New Roman" w:hAnsi="Times New Roman" w:cs="Times New Roman"/>
        </w:rPr>
        <w:tab/>
      </w:r>
      <w:r w:rsidRPr="008B701E">
        <w:rPr>
          <w:rFonts w:ascii="Times New Roman" w:hAnsi="Times New Roman" w:cs="Times New Roman"/>
        </w:rPr>
        <w:tab/>
      </w:r>
      <w:proofErr w:type="gramStart"/>
      <w:r w:rsidRPr="008B701E">
        <w:rPr>
          <w:rFonts w:ascii="Times New Roman" w:hAnsi="Times New Roman" w:cs="Times New Roman"/>
        </w:rPr>
        <w:t>2._</w:t>
      </w:r>
      <w:proofErr w:type="gramEnd"/>
      <w:r w:rsidRPr="008B701E">
        <w:rPr>
          <w:rFonts w:ascii="Times New Roman" w:hAnsi="Times New Roman" w:cs="Times New Roman"/>
        </w:rPr>
        <w:t>_____________</w:t>
      </w:r>
      <w:proofErr w:type="gramStart"/>
      <w:r w:rsidRPr="008B701E">
        <w:rPr>
          <w:rFonts w:ascii="Times New Roman" w:hAnsi="Times New Roman" w:cs="Times New Roman"/>
        </w:rPr>
        <w:t>__   ______    _</w:t>
      </w:r>
      <w:proofErr w:type="gramEnd"/>
      <w:r w:rsidRPr="008B701E">
        <w:rPr>
          <w:rFonts w:ascii="Times New Roman" w:hAnsi="Times New Roman" w:cs="Times New Roman"/>
        </w:rPr>
        <w:t>________</w:t>
      </w:r>
    </w:p>
    <w:p w14:paraId="54946DAA" w14:textId="57E554D4" w:rsidR="008B701E" w:rsidRPr="008B701E" w:rsidRDefault="008B701E" w:rsidP="008B701E">
      <w:pPr>
        <w:tabs>
          <w:tab w:val="right" w:pos="4406"/>
          <w:tab w:val="right" w:pos="4680"/>
          <w:tab w:val="right" w:pos="7834"/>
          <w:tab w:val="right" w:pos="8726"/>
        </w:tabs>
        <w:ind w:right="-720"/>
        <w:rPr>
          <w:rFonts w:ascii="Times New Roman" w:hAnsi="Times New Roman" w:cs="Times New Roman"/>
        </w:rPr>
      </w:pPr>
      <w:r w:rsidRPr="008B701E">
        <w:rPr>
          <w:rFonts w:ascii="Times New Roman" w:hAnsi="Times New Roman" w:cs="Times New Roman"/>
          <w:b/>
        </w:rPr>
        <w:t xml:space="preserve">Seconded </w:t>
      </w:r>
      <w:proofErr w:type="gramStart"/>
      <w:r w:rsidRPr="008B701E">
        <w:rPr>
          <w:rFonts w:ascii="Times New Roman" w:hAnsi="Times New Roman" w:cs="Times New Roman"/>
          <w:b/>
        </w:rPr>
        <w:t>by:</w:t>
      </w:r>
      <w:proofErr w:type="gramEnd"/>
      <w:r w:rsidRPr="008B701E">
        <w:rPr>
          <w:rFonts w:ascii="Times New Roman" w:hAnsi="Times New Roman" w:cs="Times New Roman"/>
          <w:b/>
        </w:rPr>
        <w:t xml:space="preserve"> </w:t>
      </w:r>
      <w:r w:rsidRPr="008B701E">
        <w:rPr>
          <w:rFonts w:ascii="Times New Roman" w:hAnsi="Times New Roman" w:cs="Times New Roman"/>
          <w:u w:val="single"/>
        </w:rPr>
        <w:tab/>
      </w:r>
      <w:r w:rsidRPr="008B701E">
        <w:rPr>
          <w:rFonts w:ascii="Times New Roman" w:hAnsi="Times New Roman" w:cs="Times New Roman"/>
        </w:rPr>
        <w:tab/>
      </w:r>
      <w:r w:rsidRPr="008B701E">
        <w:rPr>
          <w:rFonts w:ascii="Times New Roman" w:hAnsi="Times New Roman" w:cs="Times New Roman"/>
        </w:rPr>
        <w:tab/>
      </w:r>
      <w:proofErr w:type="gramStart"/>
      <w:r w:rsidRPr="008B701E">
        <w:rPr>
          <w:rFonts w:ascii="Times New Roman" w:hAnsi="Times New Roman" w:cs="Times New Roman"/>
        </w:rPr>
        <w:t>3._</w:t>
      </w:r>
      <w:proofErr w:type="gramEnd"/>
      <w:r w:rsidRPr="008B701E">
        <w:rPr>
          <w:rFonts w:ascii="Times New Roman" w:hAnsi="Times New Roman" w:cs="Times New Roman"/>
        </w:rPr>
        <w:t>_______________   ______   _________</w:t>
      </w:r>
    </w:p>
    <w:p w14:paraId="5D3FF6A3" w14:textId="77777777" w:rsidR="008B701E" w:rsidRPr="008B701E" w:rsidRDefault="008B701E" w:rsidP="008B701E">
      <w:pPr>
        <w:tabs>
          <w:tab w:val="right" w:pos="4406"/>
          <w:tab w:val="right" w:pos="4680"/>
          <w:tab w:val="right" w:pos="7834"/>
          <w:tab w:val="right" w:pos="8726"/>
        </w:tabs>
        <w:ind w:right="-720"/>
        <w:rPr>
          <w:rFonts w:ascii="Times New Roman" w:hAnsi="Times New Roman" w:cs="Times New Roman"/>
        </w:rPr>
      </w:pPr>
      <w:r w:rsidRPr="008B701E">
        <w:rPr>
          <w:rFonts w:ascii="Times New Roman" w:hAnsi="Times New Roman" w:cs="Times New Roman"/>
          <w:u w:val="single"/>
        </w:rPr>
        <w:t>        </w:t>
      </w:r>
      <w:r w:rsidRPr="008B701E">
        <w:rPr>
          <w:rFonts w:ascii="Times New Roman" w:hAnsi="Times New Roman" w:cs="Times New Roman"/>
          <w:b/>
        </w:rPr>
        <w:t xml:space="preserve">Passed </w:t>
      </w:r>
      <w:r w:rsidRPr="008B701E">
        <w:rPr>
          <w:rFonts w:ascii="Times New Roman" w:hAnsi="Times New Roman" w:cs="Times New Roman"/>
          <w:u w:val="single"/>
        </w:rPr>
        <w:t>        </w:t>
      </w:r>
      <w:r w:rsidRPr="008B701E">
        <w:rPr>
          <w:rFonts w:ascii="Times New Roman" w:hAnsi="Times New Roman" w:cs="Times New Roman"/>
          <w:b/>
        </w:rPr>
        <w:t xml:space="preserve">Tabled </w:t>
      </w:r>
      <w:r w:rsidRPr="008B701E">
        <w:rPr>
          <w:rFonts w:ascii="Times New Roman" w:hAnsi="Times New Roman" w:cs="Times New Roman"/>
          <w:u w:val="single"/>
        </w:rPr>
        <w:t>        </w:t>
      </w:r>
      <w:r w:rsidRPr="008B701E">
        <w:rPr>
          <w:rFonts w:ascii="Times New Roman" w:hAnsi="Times New Roman" w:cs="Times New Roman"/>
          <w:b/>
        </w:rPr>
        <w:t xml:space="preserve">Failed </w:t>
      </w:r>
      <w:r w:rsidRPr="008B701E">
        <w:rPr>
          <w:rFonts w:ascii="Times New Roman" w:hAnsi="Times New Roman" w:cs="Times New Roman"/>
        </w:rPr>
        <w:tab/>
      </w:r>
      <w:r w:rsidRPr="008B701E">
        <w:rPr>
          <w:rFonts w:ascii="Times New Roman" w:hAnsi="Times New Roman" w:cs="Times New Roman"/>
        </w:rPr>
        <w:tab/>
      </w:r>
      <w:r w:rsidRPr="008B701E">
        <w:rPr>
          <w:rFonts w:ascii="Times New Roman" w:hAnsi="Times New Roman" w:cs="Times New Roman"/>
        </w:rPr>
        <w:tab/>
      </w:r>
      <w:proofErr w:type="gramStart"/>
      <w:r w:rsidRPr="008B701E">
        <w:rPr>
          <w:rFonts w:ascii="Times New Roman" w:hAnsi="Times New Roman" w:cs="Times New Roman"/>
        </w:rPr>
        <w:t>4._</w:t>
      </w:r>
      <w:proofErr w:type="gramEnd"/>
      <w:r w:rsidRPr="008B701E">
        <w:rPr>
          <w:rFonts w:ascii="Times New Roman" w:hAnsi="Times New Roman" w:cs="Times New Roman"/>
        </w:rPr>
        <w:t xml:space="preserve">_______________   ______   _________ </w:t>
      </w:r>
    </w:p>
    <w:p w14:paraId="79E5A9EC" w14:textId="77777777" w:rsidR="008B701E" w:rsidRPr="008B701E" w:rsidRDefault="008B701E" w:rsidP="008B701E">
      <w:pPr>
        <w:ind w:right="-720"/>
        <w:rPr>
          <w:rFonts w:ascii="Times New Roman" w:hAnsi="Times New Roman" w:cs="Times New Roman"/>
        </w:rPr>
      </w:pPr>
    </w:p>
    <w:p w14:paraId="7AB4B359" w14:textId="77777777" w:rsidR="008B701E" w:rsidRPr="008B701E" w:rsidRDefault="008B701E" w:rsidP="008B701E">
      <w:pPr>
        <w:tabs>
          <w:tab w:val="left" w:pos="8640"/>
        </w:tabs>
        <w:rPr>
          <w:rFonts w:ascii="Times New Roman" w:hAnsi="Times New Roman" w:cs="Times New Roman"/>
          <w:u w:val="single"/>
        </w:rPr>
      </w:pPr>
      <w:r w:rsidRPr="008B701E">
        <w:rPr>
          <w:rFonts w:ascii="Times New Roman" w:hAnsi="Times New Roman" w:cs="Times New Roman"/>
          <w:b/>
        </w:rPr>
        <w:t>Title:</w:t>
      </w:r>
      <w:r w:rsidRPr="008B701E">
        <w:rPr>
          <w:rFonts w:ascii="Times New Roman" w:hAnsi="Times New Roman" w:cs="Times New Roman"/>
          <w:u w:val="single"/>
        </w:rPr>
        <w:t>    Recommendations to Address Faculty Salary &amp; Compression Issues    </w:t>
      </w:r>
      <w:r w:rsidRPr="008B701E">
        <w:rPr>
          <w:rFonts w:ascii="Times New Roman" w:hAnsi="Times New Roman" w:cs="Times New Roman"/>
          <w:u w:val="single"/>
        </w:rPr>
        <w:tab/>
      </w:r>
    </w:p>
    <w:p w14:paraId="01515DD7" w14:textId="77777777" w:rsidR="008B701E" w:rsidRPr="008B701E" w:rsidRDefault="008B701E" w:rsidP="008B701E">
      <w:pPr>
        <w:ind w:right="-720"/>
        <w:rPr>
          <w:rFonts w:ascii="Times New Roman" w:hAnsi="Times New Roman" w:cs="Times New Roman"/>
        </w:rPr>
      </w:pPr>
    </w:p>
    <w:p w14:paraId="2989A200" w14:textId="77777777" w:rsidR="008B701E" w:rsidRPr="008B701E" w:rsidRDefault="008B701E" w:rsidP="008B701E">
      <w:pPr>
        <w:ind w:right="-720"/>
        <w:rPr>
          <w:rFonts w:ascii="Times New Roman" w:hAnsi="Times New Roman" w:cs="Times New Roman"/>
        </w:rPr>
      </w:pPr>
    </w:p>
    <w:p w14:paraId="2018A9E1" w14:textId="77777777" w:rsidR="008B701E" w:rsidRPr="008B701E" w:rsidRDefault="008B701E" w:rsidP="008B701E">
      <w:pPr>
        <w:ind w:right="-720"/>
        <w:rPr>
          <w:rFonts w:ascii="Times New Roman" w:hAnsi="Times New Roman" w:cs="Times New Roman"/>
        </w:rPr>
      </w:pPr>
      <w:r w:rsidRPr="008B701E">
        <w:rPr>
          <w:rFonts w:ascii="Times New Roman" w:hAnsi="Times New Roman" w:cs="Times New Roman"/>
          <w:b/>
        </w:rPr>
        <w:t xml:space="preserve">Faculty Council Recommends to President Hess:  </w:t>
      </w:r>
    </w:p>
    <w:p w14:paraId="6D39CD7A" w14:textId="77777777" w:rsidR="008B701E" w:rsidRPr="008B701E" w:rsidRDefault="008B701E" w:rsidP="008B701E">
      <w:pPr>
        <w:ind w:right="-720"/>
        <w:rPr>
          <w:rFonts w:ascii="Times New Roman" w:hAnsi="Times New Roman" w:cs="Times New Roman"/>
        </w:rPr>
      </w:pPr>
    </w:p>
    <w:p w14:paraId="5D8CB45F" w14:textId="77777777" w:rsidR="008B701E" w:rsidRPr="008B701E" w:rsidRDefault="008B701E" w:rsidP="008B701E">
      <w:pPr>
        <w:rPr>
          <w:rFonts w:ascii="Times New Roman" w:hAnsi="Times New Roman" w:cs="Times New Roman"/>
        </w:rPr>
      </w:pPr>
      <w:r w:rsidRPr="008B701E">
        <w:rPr>
          <w:rFonts w:ascii="Times New Roman" w:hAnsi="Times New Roman" w:cs="Times New Roman"/>
        </w:rPr>
        <w:t xml:space="preserve">To update the 2025 recommendation with new data that includes revised structural recommendations to bring overall salaries up to peer institution averages, as well as recommendations to address salary compression and inversion issues between Assistant, Associate, and Full professors at OSU. Details concerning the recommended structural and compression-related salary changes are contained in the accompanying document. </w:t>
      </w:r>
    </w:p>
    <w:p w14:paraId="79F08A15" w14:textId="77777777" w:rsidR="008B701E" w:rsidRPr="008B701E" w:rsidRDefault="008B701E" w:rsidP="008B701E">
      <w:pPr>
        <w:ind w:right="-720"/>
        <w:rPr>
          <w:rFonts w:ascii="Times New Roman" w:hAnsi="Times New Roman" w:cs="Times New Roman"/>
        </w:rPr>
      </w:pPr>
    </w:p>
    <w:p w14:paraId="1BEE4536" w14:textId="77777777" w:rsidR="008B701E" w:rsidRPr="008B701E" w:rsidRDefault="008B701E" w:rsidP="008B701E">
      <w:pPr>
        <w:ind w:right="-720"/>
        <w:rPr>
          <w:rFonts w:ascii="Times New Roman" w:hAnsi="Times New Roman" w:cs="Times New Roman"/>
          <w:b/>
        </w:rPr>
      </w:pPr>
      <w:r w:rsidRPr="008B701E">
        <w:rPr>
          <w:rFonts w:ascii="Times New Roman" w:hAnsi="Times New Roman" w:cs="Times New Roman"/>
          <w:b/>
        </w:rPr>
        <w:t>Rationale:</w:t>
      </w:r>
    </w:p>
    <w:p w14:paraId="1EE1EC94" w14:textId="77777777" w:rsidR="008B701E" w:rsidRPr="008B701E" w:rsidRDefault="008B701E" w:rsidP="008B701E">
      <w:pPr>
        <w:ind w:right="-720"/>
        <w:rPr>
          <w:rFonts w:ascii="Times New Roman" w:hAnsi="Times New Roman" w:cs="Times New Roman"/>
        </w:rPr>
      </w:pPr>
    </w:p>
    <w:p w14:paraId="5C3DB9F0" w14:textId="77777777" w:rsidR="008B701E" w:rsidRPr="008B701E" w:rsidRDefault="008B701E" w:rsidP="008B701E">
      <w:pPr>
        <w:rPr>
          <w:rFonts w:ascii="Times New Roman" w:hAnsi="Times New Roman" w:cs="Times New Roman"/>
        </w:rPr>
      </w:pPr>
      <w:r w:rsidRPr="008B701E">
        <w:rPr>
          <w:rFonts w:ascii="Times New Roman" w:hAnsi="Times New Roman" w:cs="Times New Roman"/>
        </w:rPr>
        <w:t>Market-aligned faculty salaries are essential for maintaining a high-quality academic environment, fostering research excellence, and supporting student success. Competitive salaries benefit the university community and are a key factor in sustaining academic excellence and long-term institutional success. This updated recommendation reflects an increased gap that now amounts to $13.3 million across the university (a 23% increase in one year).</w:t>
      </w:r>
    </w:p>
    <w:p w14:paraId="471313AA" w14:textId="77777777" w:rsidR="008B701E" w:rsidRPr="008B701E" w:rsidRDefault="008B701E" w:rsidP="008B701E">
      <w:pPr>
        <w:rPr>
          <w:rFonts w:ascii="Times New Roman" w:hAnsi="Times New Roman" w:cs="Times New Roman"/>
        </w:rPr>
      </w:pPr>
    </w:p>
    <w:p w14:paraId="41E634AD" w14:textId="77777777" w:rsidR="008B701E" w:rsidRPr="008B701E" w:rsidRDefault="008B701E" w:rsidP="008B701E">
      <w:pPr>
        <w:rPr>
          <w:rFonts w:ascii="Times New Roman" w:hAnsi="Times New Roman" w:cs="Times New Roman"/>
        </w:rPr>
      </w:pPr>
      <w:r w:rsidRPr="008B701E">
        <w:rPr>
          <w:rFonts w:ascii="Times New Roman" w:hAnsi="Times New Roman" w:cs="Times New Roman"/>
        </w:rPr>
        <w:t>OSU faculty salaries are below the Big XII average in most departments, and the disparity increases for senior faculty.</w:t>
      </w:r>
    </w:p>
    <w:p w14:paraId="377FBB79" w14:textId="77777777" w:rsidR="008B701E" w:rsidRPr="008B701E" w:rsidRDefault="008B701E" w:rsidP="008B701E">
      <w:pPr>
        <w:pStyle w:val="ListParagraph"/>
        <w:numPr>
          <w:ilvl w:val="0"/>
          <w:numId w:val="12"/>
        </w:numPr>
        <w:spacing w:after="160" w:line="256" w:lineRule="auto"/>
        <w:ind w:right="0"/>
        <w:rPr>
          <w:rFonts w:ascii="Times New Roman" w:hAnsi="Times New Roman" w:cs="Times New Roman"/>
          <w:szCs w:val="24"/>
        </w:rPr>
      </w:pPr>
      <w:r w:rsidRPr="008B701E">
        <w:rPr>
          <w:rFonts w:ascii="Times New Roman" w:hAnsi="Times New Roman" w:cs="Times New Roman"/>
          <w:szCs w:val="24"/>
        </w:rPr>
        <w:t>Approximately 745 out of 872 faculty salaries (85%) are below the Big XII average for their department and rank.</w:t>
      </w:r>
    </w:p>
    <w:p w14:paraId="3A47D6A4" w14:textId="77777777" w:rsidR="008B701E" w:rsidRPr="008B701E" w:rsidRDefault="008B701E" w:rsidP="008B701E">
      <w:pPr>
        <w:pStyle w:val="ListParagraph"/>
        <w:numPr>
          <w:ilvl w:val="0"/>
          <w:numId w:val="12"/>
        </w:numPr>
        <w:spacing w:after="160" w:line="256" w:lineRule="auto"/>
        <w:ind w:right="0"/>
        <w:rPr>
          <w:rFonts w:ascii="Times New Roman" w:hAnsi="Times New Roman" w:cs="Times New Roman"/>
          <w:szCs w:val="24"/>
        </w:rPr>
      </w:pPr>
      <w:r w:rsidRPr="008B701E">
        <w:rPr>
          <w:rFonts w:ascii="Times New Roman" w:hAnsi="Times New Roman" w:cs="Times New Roman"/>
          <w:szCs w:val="24"/>
        </w:rPr>
        <w:t xml:space="preserve">62% of faculty ranks and 64% of all departments are more than 10% below market value </w:t>
      </w:r>
    </w:p>
    <w:p w14:paraId="71022891" w14:textId="77777777" w:rsidR="008B701E" w:rsidRPr="008B701E" w:rsidRDefault="008B701E" w:rsidP="008B701E">
      <w:pPr>
        <w:pStyle w:val="ListParagraph"/>
        <w:numPr>
          <w:ilvl w:val="0"/>
          <w:numId w:val="12"/>
        </w:numPr>
        <w:spacing w:after="160" w:line="256" w:lineRule="auto"/>
        <w:ind w:right="0"/>
        <w:rPr>
          <w:rFonts w:ascii="Times New Roman" w:hAnsi="Times New Roman" w:cs="Times New Roman"/>
          <w:szCs w:val="24"/>
        </w:rPr>
      </w:pPr>
      <w:r w:rsidRPr="008B701E">
        <w:rPr>
          <w:rFonts w:ascii="Times New Roman" w:hAnsi="Times New Roman" w:cs="Times New Roman"/>
          <w:szCs w:val="24"/>
        </w:rPr>
        <w:t xml:space="preserve">Recommends </w:t>
      </w:r>
      <w:proofErr w:type="gramStart"/>
      <w:r w:rsidRPr="008B701E">
        <w:rPr>
          <w:rFonts w:ascii="Times New Roman" w:hAnsi="Times New Roman" w:cs="Times New Roman"/>
          <w:szCs w:val="24"/>
        </w:rPr>
        <w:t>a 5</w:t>
      </w:r>
      <w:proofErr w:type="gramEnd"/>
      <w:r w:rsidRPr="008B701E">
        <w:rPr>
          <w:rFonts w:ascii="Times New Roman" w:hAnsi="Times New Roman" w:cs="Times New Roman"/>
          <w:szCs w:val="24"/>
        </w:rPr>
        <w:t>% across the board salary increase that reduces the Big XII deficit along with salary increases for lowest paid faculty and long-term solutions to compression and inversion issues.</w:t>
      </w:r>
    </w:p>
    <w:p w14:paraId="7ADB3E74" w14:textId="77777777" w:rsidR="008B701E" w:rsidRPr="008B701E" w:rsidRDefault="008B701E" w:rsidP="008B701E">
      <w:pPr>
        <w:rPr>
          <w:rFonts w:ascii="Times New Roman" w:hAnsi="Times New Roman" w:cs="Times New Roman"/>
        </w:rPr>
      </w:pPr>
      <w:r w:rsidRPr="008B701E">
        <w:rPr>
          <w:rFonts w:ascii="Times New Roman" w:hAnsi="Times New Roman" w:cs="Times New Roman"/>
        </w:rPr>
        <w:t xml:space="preserve">Without intentional action, the salary gap is expected to grow by approximately $2.5 million next year. </w:t>
      </w:r>
    </w:p>
    <w:p w14:paraId="47F7EB0A" w14:textId="77777777" w:rsidR="008B701E" w:rsidRDefault="008B701E" w:rsidP="008B701E"/>
    <w:p w14:paraId="0D00C510" w14:textId="77777777" w:rsidR="008B701E" w:rsidRDefault="008B701E" w:rsidP="008B701E">
      <w:r>
        <w:br w:type="page"/>
      </w:r>
    </w:p>
    <w:p w14:paraId="7194B5E6" w14:textId="4A585EDE" w:rsidR="008B701E" w:rsidRDefault="008B701E" w:rsidP="008B701E"/>
    <w:p w14:paraId="71133682" w14:textId="77777777" w:rsidR="008B701E" w:rsidRDefault="008B701E" w:rsidP="008B701E"/>
    <w:p w14:paraId="091F001B" w14:textId="5E6A5D5C" w:rsidR="008B701E" w:rsidRDefault="00DF7F25" w:rsidP="008B701E">
      <w:r>
        <w:rPr>
          <w:noProof/>
        </w:rPr>
        <w:drawing>
          <wp:inline distT="0" distB="0" distL="0" distR="0" wp14:anchorId="67E68D22" wp14:editId="552BA70B">
            <wp:extent cx="5724525" cy="7407935"/>
            <wp:effectExtent l="0" t="0" r="0" b="2540"/>
            <wp:docPr id="1410128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9885" cy="7427812"/>
                    </a:xfrm>
                    <a:prstGeom prst="rect">
                      <a:avLst/>
                    </a:prstGeom>
                    <a:noFill/>
                  </pic:spPr>
                </pic:pic>
              </a:graphicData>
            </a:graphic>
          </wp:inline>
        </w:drawing>
      </w:r>
    </w:p>
    <w:p w14:paraId="0553CE6C" w14:textId="06B43089" w:rsidR="008B701E" w:rsidRDefault="008B701E" w:rsidP="008B701E"/>
    <w:p w14:paraId="7B22CB10" w14:textId="4394ABEC" w:rsidR="008B701E" w:rsidRPr="00D30781" w:rsidRDefault="008B701E" w:rsidP="008B701E"/>
    <w:p w14:paraId="7DCFDF56" w14:textId="0AD2F66D" w:rsidR="00C5739B" w:rsidRPr="00C5739B" w:rsidRDefault="00792C6A" w:rsidP="00F7736F">
      <w:pPr>
        <w:ind w:left="0"/>
        <w:rPr>
          <w:rFonts w:ascii="Times New Roman" w:hAnsi="Times New Roman" w:cs="Times New Roman"/>
          <w:szCs w:val="24"/>
        </w:rPr>
      </w:pPr>
      <w:r>
        <w:rPr>
          <w:rFonts w:ascii="Times New Roman" w:hAnsi="Times New Roman" w:cs="Times New Roman"/>
          <w:noProof/>
          <w:szCs w:val="24"/>
        </w:rPr>
        <w:drawing>
          <wp:inline distT="0" distB="0" distL="0" distR="0" wp14:anchorId="14537C4A" wp14:editId="75092E12">
            <wp:extent cx="6035611" cy="7810500"/>
            <wp:effectExtent l="0" t="0" r="3810" b="0"/>
            <wp:docPr id="299555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4934" cy="7835505"/>
                    </a:xfrm>
                    <a:prstGeom prst="rect">
                      <a:avLst/>
                    </a:prstGeom>
                    <a:noFill/>
                  </pic:spPr>
                </pic:pic>
              </a:graphicData>
            </a:graphic>
          </wp:inline>
        </w:drawing>
      </w:r>
    </w:p>
    <w:sectPr w:rsidR="00C5739B" w:rsidRPr="00C57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E6E"/>
    <w:multiLevelType w:val="multilevel"/>
    <w:tmpl w:val="E5D255C2"/>
    <w:lvl w:ilvl="0">
      <w:start w:val="1"/>
      <w:numFmt w:val="bullet"/>
      <w:lvlText w:val=""/>
      <w:lvlJc w:val="left"/>
      <w:pPr>
        <w:tabs>
          <w:tab w:val="num" w:pos="1430"/>
        </w:tabs>
        <w:ind w:left="1430" w:hanging="360"/>
      </w:pPr>
      <w:rPr>
        <w:rFonts w:ascii="Symbol" w:hAnsi="Symbol" w:hint="default"/>
        <w:sz w:val="20"/>
      </w:rPr>
    </w:lvl>
    <w:lvl w:ilvl="1" w:tentative="1">
      <w:start w:val="1"/>
      <w:numFmt w:val="bullet"/>
      <w:lvlText w:val="o"/>
      <w:lvlJc w:val="left"/>
      <w:pPr>
        <w:tabs>
          <w:tab w:val="num" w:pos="2150"/>
        </w:tabs>
        <w:ind w:left="2150" w:hanging="360"/>
      </w:pPr>
      <w:rPr>
        <w:rFonts w:ascii="Courier New" w:hAnsi="Courier New" w:hint="default"/>
        <w:sz w:val="20"/>
      </w:rPr>
    </w:lvl>
    <w:lvl w:ilvl="2" w:tentative="1">
      <w:start w:val="1"/>
      <w:numFmt w:val="bullet"/>
      <w:lvlText w:val=""/>
      <w:lvlJc w:val="left"/>
      <w:pPr>
        <w:tabs>
          <w:tab w:val="num" w:pos="2870"/>
        </w:tabs>
        <w:ind w:left="2870" w:hanging="360"/>
      </w:pPr>
      <w:rPr>
        <w:rFonts w:ascii="Wingdings" w:hAnsi="Wingdings" w:hint="default"/>
        <w:sz w:val="20"/>
      </w:rPr>
    </w:lvl>
    <w:lvl w:ilvl="3" w:tentative="1">
      <w:start w:val="1"/>
      <w:numFmt w:val="bullet"/>
      <w:lvlText w:val=""/>
      <w:lvlJc w:val="left"/>
      <w:pPr>
        <w:tabs>
          <w:tab w:val="num" w:pos="3590"/>
        </w:tabs>
        <w:ind w:left="3590" w:hanging="360"/>
      </w:pPr>
      <w:rPr>
        <w:rFonts w:ascii="Wingdings" w:hAnsi="Wingdings" w:hint="default"/>
        <w:sz w:val="20"/>
      </w:rPr>
    </w:lvl>
    <w:lvl w:ilvl="4" w:tentative="1">
      <w:start w:val="1"/>
      <w:numFmt w:val="bullet"/>
      <w:lvlText w:val=""/>
      <w:lvlJc w:val="left"/>
      <w:pPr>
        <w:tabs>
          <w:tab w:val="num" w:pos="4310"/>
        </w:tabs>
        <w:ind w:left="4310" w:hanging="360"/>
      </w:pPr>
      <w:rPr>
        <w:rFonts w:ascii="Wingdings" w:hAnsi="Wingdings" w:hint="default"/>
        <w:sz w:val="20"/>
      </w:rPr>
    </w:lvl>
    <w:lvl w:ilvl="5" w:tentative="1">
      <w:start w:val="1"/>
      <w:numFmt w:val="bullet"/>
      <w:lvlText w:val=""/>
      <w:lvlJc w:val="left"/>
      <w:pPr>
        <w:tabs>
          <w:tab w:val="num" w:pos="5030"/>
        </w:tabs>
        <w:ind w:left="5030" w:hanging="360"/>
      </w:pPr>
      <w:rPr>
        <w:rFonts w:ascii="Wingdings" w:hAnsi="Wingdings" w:hint="default"/>
        <w:sz w:val="20"/>
      </w:rPr>
    </w:lvl>
    <w:lvl w:ilvl="6" w:tentative="1">
      <w:start w:val="1"/>
      <w:numFmt w:val="bullet"/>
      <w:lvlText w:val=""/>
      <w:lvlJc w:val="left"/>
      <w:pPr>
        <w:tabs>
          <w:tab w:val="num" w:pos="5750"/>
        </w:tabs>
        <w:ind w:left="5750" w:hanging="360"/>
      </w:pPr>
      <w:rPr>
        <w:rFonts w:ascii="Wingdings" w:hAnsi="Wingdings" w:hint="default"/>
        <w:sz w:val="20"/>
      </w:rPr>
    </w:lvl>
    <w:lvl w:ilvl="7" w:tentative="1">
      <w:start w:val="1"/>
      <w:numFmt w:val="bullet"/>
      <w:lvlText w:val=""/>
      <w:lvlJc w:val="left"/>
      <w:pPr>
        <w:tabs>
          <w:tab w:val="num" w:pos="6470"/>
        </w:tabs>
        <w:ind w:left="6470" w:hanging="360"/>
      </w:pPr>
      <w:rPr>
        <w:rFonts w:ascii="Wingdings" w:hAnsi="Wingdings" w:hint="default"/>
        <w:sz w:val="20"/>
      </w:rPr>
    </w:lvl>
    <w:lvl w:ilvl="8" w:tentative="1">
      <w:start w:val="1"/>
      <w:numFmt w:val="bullet"/>
      <w:lvlText w:val=""/>
      <w:lvlJc w:val="left"/>
      <w:pPr>
        <w:tabs>
          <w:tab w:val="num" w:pos="7190"/>
        </w:tabs>
        <w:ind w:left="7190" w:hanging="360"/>
      </w:pPr>
      <w:rPr>
        <w:rFonts w:ascii="Wingdings" w:hAnsi="Wingdings" w:hint="default"/>
        <w:sz w:val="20"/>
      </w:rPr>
    </w:lvl>
  </w:abstractNum>
  <w:abstractNum w:abstractNumId="1"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69163D"/>
    <w:multiLevelType w:val="hybridMultilevel"/>
    <w:tmpl w:val="5426C3C8"/>
    <w:lvl w:ilvl="0" w:tplc="E474C6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5C65ED"/>
    <w:multiLevelType w:val="hybridMultilevel"/>
    <w:tmpl w:val="1F6028A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 w15:restartNumberingAfterBreak="0">
    <w:nsid w:val="14472CC8"/>
    <w:multiLevelType w:val="hybridMultilevel"/>
    <w:tmpl w:val="6EBC8B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24596F"/>
    <w:multiLevelType w:val="hybridMultilevel"/>
    <w:tmpl w:val="912020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5E02DA"/>
    <w:multiLevelType w:val="hybridMultilevel"/>
    <w:tmpl w:val="8014EAC4"/>
    <w:lvl w:ilvl="0" w:tplc="26945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BB22BA"/>
    <w:multiLevelType w:val="hybridMultilevel"/>
    <w:tmpl w:val="A15E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25588B"/>
    <w:multiLevelType w:val="hybridMultilevel"/>
    <w:tmpl w:val="B9A2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10" w15:restartNumberingAfterBreak="0">
    <w:nsid w:val="5A47EF24"/>
    <w:multiLevelType w:val="hybridMultilevel"/>
    <w:tmpl w:val="AC027C7C"/>
    <w:lvl w:ilvl="0" w:tplc="2A5C8AF6">
      <w:start w:val="1"/>
      <w:numFmt w:val="bullet"/>
      <w:lvlText w:val=""/>
      <w:lvlJc w:val="left"/>
      <w:pPr>
        <w:ind w:left="1080" w:hanging="360"/>
      </w:pPr>
      <w:rPr>
        <w:rFonts w:ascii="Symbol" w:hAnsi="Symbol" w:hint="default"/>
      </w:rPr>
    </w:lvl>
    <w:lvl w:ilvl="1" w:tplc="66289226">
      <w:start w:val="1"/>
      <w:numFmt w:val="bullet"/>
      <w:lvlText w:val="o"/>
      <w:lvlJc w:val="left"/>
      <w:pPr>
        <w:ind w:left="1800" w:hanging="360"/>
      </w:pPr>
      <w:rPr>
        <w:rFonts w:ascii="Courier New" w:hAnsi="Courier New" w:hint="default"/>
      </w:rPr>
    </w:lvl>
    <w:lvl w:ilvl="2" w:tplc="5EF081AE">
      <w:start w:val="1"/>
      <w:numFmt w:val="bullet"/>
      <w:lvlText w:val=""/>
      <w:lvlJc w:val="left"/>
      <w:pPr>
        <w:ind w:left="2520" w:hanging="360"/>
      </w:pPr>
      <w:rPr>
        <w:rFonts w:ascii="Wingdings" w:hAnsi="Wingdings" w:hint="default"/>
      </w:rPr>
    </w:lvl>
    <w:lvl w:ilvl="3" w:tplc="8C3C4846">
      <w:start w:val="1"/>
      <w:numFmt w:val="bullet"/>
      <w:lvlText w:val=""/>
      <w:lvlJc w:val="left"/>
      <w:pPr>
        <w:ind w:left="3240" w:hanging="360"/>
      </w:pPr>
      <w:rPr>
        <w:rFonts w:ascii="Symbol" w:hAnsi="Symbol" w:hint="default"/>
      </w:rPr>
    </w:lvl>
    <w:lvl w:ilvl="4" w:tplc="02A4897E">
      <w:start w:val="1"/>
      <w:numFmt w:val="bullet"/>
      <w:lvlText w:val="o"/>
      <w:lvlJc w:val="left"/>
      <w:pPr>
        <w:ind w:left="3960" w:hanging="360"/>
      </w:pPr>
      <w:rPr>
        <w:rFonts w:ascii="Courier New" w:hAnsi="Courier New" w:hint="default"/>
      </w:rPr>
    </w:lvl>
    <w:lvl w:ilvl="5" w:tplc="483CA368">
      <w:start w:val="1"/>
      <w:numFmt w:val="bullet"/>
      <w:lvlText w:val=""/>
      <w:lvlJc w:val="left"/>
      <w:pPr>
        <w:ind w:left="4680" w:hanging="360"/>
      </w:pPr>
      <w:rPr>
        <w:rFonts w:ascii="Wingdings" w:hAnsi="Wingdings" w:hint="default"/>
      </w:rPr>
    </w:lvl>
    <w:lvl w:ilvl="6" w:tplc="6FEC16C4">
      <w:start w:val="1"/>
      <w:numFmt w:val="bullet"/>
      <w:lvlText w:val=""/>
      <w:lvlJc w:val="left"/>
      <w:pPr>
        <w:ind w:left="5400" w:hanging="360"/>
      </w:pPr>
      <w:rPr>
        <w:rFonts w:ascii="Symbol" w:hAnsi="Symbol" w:hint="default"/>
      </w:rPr>
    </w:lvl>
    <w:lvl w:ilvl="7" w:tplc="DBA4B8E6">
      <w:start w:val="1"/>
      <w:numFmt w:val="bullet"/>
      <w:lvlText w:val="o"/>
      <w:lvlJc w:val="left"/>
      <w:pPr>
        <w:ind w:left="6120" w:hanging="360"/>
      </w:pPr>
      <w:rPr>
        <w:rFonts w:ascii="Courier New" w:hAnsi="Courier New" w:hint="default"/>
      </w:rPr>
    </w:lvl>
    <w:lvl w:ilvl="8" w:tplc="EBE40932">
      <w:start w:val="1"/>
      <w:numFmt w:val="bullet"/>
      <w:lvlText w:val=""/>
      <w:lvlJc w:val="left"/>
      <w:pPr>
        <w:ind w:left="6840" w:hanging="360"/>
      </w:pPr>
      <w:rPr>
        <w:rFonts w:ascii="Wingdings" w:hAnsi="Wingdings" w:hint="default"/>
      </w:rPr>
    </w:lvl>
  </w:abstractNum>
  <w:abstractNum w:abstractNumId="11" w15:restartNumberingAfterBreak="0">
    <w:nsid w:val="6B7C5062"/>
    <w:multiLevelType w:val="hybridMultilevel"/>
    <w:tmpl w:val="1736F3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9C40B5"/>
    <w:multiLevelType w:val="hybridMultilevel"/>
    <w:tmpl w:val="6B703C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BA6596F"/>
    <w:multiLevelType w:val="hybridMultilevel"/>
    <w:tmpl w:val="E93AD7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14"/>
  </w:num>
  <w:num w:numId="2" w16cid:durableId="535046767">
    <w:abstractNumId w:val="1"/>
  </w:num>
  <w:num w:numId="3" w16cid:durableId="281038824">
    <w:abstractNumId w:val="9"/>
  </w:num>
  <w:num w:numId="4" w16cid:durableId="2146922929">
    <w:abstractNumId w:val="8"/>
  </w:num>
  <w:num w:numId="5" w16cid:durableId="631446147">
    <w:abstractNumId w:val="7"/>
  </w:num>
  <w:num w:numId="6" w16cid:durableId="777868613">
    <w:abstractNumId w:val="0"/>
  </w:num>
  <w:num w:numId="7" w16cid:durableId="1175535046">
    <w:abstractNumId w:val="3"/>
  </w:num>
  <w:num w:numId="8" w16cid:durableId="123234010">
    <w:abstractNumId w:val="6"/>
  </w:num>
  <w:num w:numId="9" w16cid:durableId="1738357846">
    <w:abstractNumId w:val="2"/>
  </w:num>
  <w:num w:numId="10" w16cid:durableId="1176110409">
    <w:abstractNumId w:val="12"/>
  </w:num>
  <w:num w:numId="11" w16cid:durableId="1145508236">
    <w:abstractNumId w:val="10"/>
  </w:num>
  <w:num w:numId="12" w16cid:durableId="1412267035">
    <w:abstractNumId w:val="13"/>
  </w:num>
  <w:num w:numId="13" w16cid:durableId="1048068944">
    <w:abstractNumId w:val="5"/>
  </w:num>
  <w:num w:numId="14" w16cid:durableId="1811245653">
    <w:abstractNumId w:val="4"/>
  </w:num>
  <w:num w:numId="15" w16cid:durableId="19744065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06907"/>
    <w:rsid w:val="00026915"/>
    <w:rsid w:val="000548EA"/>
    <w:rsid w:val="00074801"/>
    <w:rsid w:val="00082BEE"/>
    <w:rsid w:val="0008365F"/>
    <w:rsid w:val="000950B0"/>
    <w:rsid w:val="0009599F"/>
    <w:rsid w:val="000967E2"/>
    <w:rsid w:val="000A23BA"/>
    <w:rsid w:val="000A2868"/>
    <w:rsid w:val="000A5D56"/>
    <w:rsid w:val="000D7C0F"/>
    <w:rsid w:val="000E313A"/>
    <w:rsid w:val="000E40BB"/>
    <w:rsid w:val="000F072B"/>
    <w:rsid w:val="000F772D"/>
    <w:rsid w:val="00101A2D"/>
    <w:rsid w:val="001117AB"/>
    <w:rsid w:val="001328C6"/>
    <w:rsid w:val="00135E96"/>
    <w:rsid w:val="0014160F"/>
    <w:rsid w:val="001709B4"/>
    <w:rsid w:val="00171F70"/>
    <w:rsid w:val="001752F0"/>
    <w:rsid w:val="00175A9D"/>
    <w:rsid w:val="00192AEC"/>
    <w:rsid w:val="001A0B9A"/>
    <w:rsid w:val="001A58A7"/>
    <w:rsid w:val="001A5ACE"/>
    <w:rsid w:val="001B3ADB"/>
    <w:rsid w:val="001C3146"/>
    <w:rsid w:val="001C72AF"/>
    <w:rsid w:val="00206EA1"/>
    <w:rsid w:val="00227E70"/>
    <w:rsid w:val="00230F0E"/>
    <w:rsid w:val="002330E0"/>
    <w:rsid w:val="00241E36"/>
    <w:rsid w:val="00242BF0"/>
    <w:rsid w:val="00255D57"/>
    <w:rsid w:val="00262FED"/>
    <w:rsid w:val="0027318D"/>
    <w:rsid w:val="00287AC1"/>
    <w:rsid w:val="002B7907"/>
    <w:rsid w:val="002B7DD7"/>
    <w:rsid w:val="002D42B4"/>
    <w:rsid w:val="002D750E"/>
    <w:rsid w:val="002F1A0A"/>
    <w:rsid w:val="00306447"/>
    <w:rsid w:val="00330D38"/>
    <w:rsid w:val="003409BC"/>
    <w:rsid w:val="00351230"/>
    <w:rsid w:val="003512AE"/>
    <w:rsid w:val="003546D1"/>
    <w:rsid w:val="00373BA0"/>
    <w:rsid w:val="00383834"/>
    <w:rsid w:val="003966FE"/>
    <w:rsid w:val="003B31A2"/>
    <w:rsid w:val="003B4F38"/>
    <w:rsid w:val="003B57F4"/>
    <w:rsid w:val="003D1E41"/>
    <w:rsid w:val="003D4237"/>
    <w:rsid w:val="003D7790"/>
    <w:rsid w:val="003E3F06"/>
    <w:rsid w:val="003F2CCB"/>
    <w:rsid w:val="003F6C2A"/>
    <w:rsid w:val="00412EFB"/>
    <w:rsid w:val="004265D4"/>
    <w:rsid w:val="00426D9F"/>
    <w:rsid w:val="00471C84"/>
    <w:rsid w:val="0047531E"/>
    <w:rsid w:val="00477E0B"/>
    <w:rsid w:val="0049108D"/>
    <w:rsid w:val="00493339"/>
    <w:rsid w:val="004974D0"/>
    <w:rsid w:val="004A06C9"/>
    <w:rsid w:val="004B543A"/>
    <w:rsid w:val="004B645C"/>
    <w:rsid w:val="004C09E1"/>
    <w:rsid w:val="004D27E1"/>
    <w:rsid w:val="004D7E0B"/>
    <w:rsid w:val="004E18F8"/>
    <w:rsid w:val="00527767"/>
    <w:rsid w:val="00534D0A"/>
    <w:rsid w:val="005416FB"/>
    <w:rsid w:val="00541EF2"/>
    <w:rsid w:val="00554E9B"/>
    <w:rsid w:val="00562636"/>
    <w:rsid w:val="00564AB3"/>
    <w:rsid w:val="005650A0"/>
    <w:rsid w:val="005716D4"/>
    <w:rsid w:val="0059313F"/>
    <w:rsid w:val="005B0A2D"/>
    <w:rsid w:val="005F40D0"/>
    <w:rsid w:val="0060013C"/>
    <w:rsid w:val="0060046A"/>
    <w:rsid w:val="006008B4"/>
    <w:rsid w:val="0060417E"/>
    <w:rsid w:val="00607417"/>
    <w:rsid w:val="006121E0"/>
    <w:rsid w:val="006163E5"/>
    <w:rsid w:val="00617956"/>
    <w:rsid w:val="0062222C"/>
    <w:rsid w:val="006264BF"/>
    <w:rsid w:val="00647E11"/>
    <w:rsid w:val="006727A2"/>
    <w:rsid w:val="00686F02"/>
    <w:rsid w:val="006A43F2"/>
    <w:rsid w:val="006C448D"/>
    <w:rsid w:val="006C6C08"/>
    <w:rsid w:val="006D76A7"/>
    <w:rsid w:val="006E65A8"/>
    <w:rsid w:val="006F5012"/>
    <w:rsid w:val="007103AD"/>
    <w:rsid w:val="0071314B"/>
    <w:rsid w:val="0071557B"/>
    <w:rsid w:val="00715D5D"/>
    <w:rsid w:val="0073164D"/>
    <w:rsid w:val="00736CE9"/>
    <w:rsid w:val="007429A5"/>
    <w:rsid w:val="00743782"/>
    <w:rsid w:val="0075347A"/>
    <w:rsid w:val="00775B75"/>
    <w:rsid w:val="00792C6A"/>
    <w:rsid w:val="007A506F"/>
    <w:rsid w:val="007A6124"/>
    <w:rsid w:val="007B5E3B"/>
    <w:rsid w:val="007B6A18"/>
    <w:rsid w:val="007C5864"/>
    <w:rsid w:val="007E2BC4"/>
    <w:rsid w:val="00801031"/>
    <w:rsid w:val="008101AC"/>
    <w:rsid w:val="00815892"/>
    <w:rsid w:val="008B701E"/>
    <w:rsid w:val="008D2ECF"/>
    <w:rsid w:val="008D63A6"/>
    <w:rsid w:val="008E3514"/>
    <w:rsid w:val="008E377A"/>
    <w:rsid w:val="008F79E8"/>
    <w:rsid w:val="00900F24"/>
    <w:rsid w:val="00905EA8"/>
    <w:rsid w:val="009147BC"/>
    <w:rsid w:val="00916B98"/>
    <w:rsid w:val="00923D46"/>
    <w:rsid w:val="0093160B"/>
    <w:rsid w:val="00962953"/>
    <w:rsid w:val="00982840"/>
    <w:rsid w:val="00992A82"/>
    <w:rsid w:val="00994E97"/>
    <w:rsid w:val="009960F9"/>
    <w:rsid w:val="009A2E2B"/>
    <w:rsid w:val="009B0C9E"/>
    <w:rsid w:val="009E0CA7"/>
    <w:rsid w:val="009E5835"/>
    <w:rsid w:val="009E7D39"/>
    <w:rsid w:val="00A11FBE"/>
    <w:rsid w:val="00A145FB"/>
    <w:rsid w:val="00A26184"/>
    <w:rsid w:val="00A30B36"/>
    <w:rsid w:val="00A40E02"/>
    <w:rsid w:val="00A5184F"/>
    <w:rsid w:val="00A60471"/>
    <w:rsid w:val="00A6118E"/>
    <w:rsid w:val="00A62E2C"/>
    <w:rsid w:val="00A85953"/>
    <w:rsid w:val="00A87895"/>
    <w:rsid w:val="00AA156A"/>
    <w:rsid w:val="00AA3A22"/>
    <w:rsid w:val="00AA5B33"/>
    <w:rsid w:val="00AB052F"/>
    <w:rsid w:val="00AC33A2"/>
    <w:rsid w:val="00AC5DFD"/>
    <w:rsid w:val="00AD2575"/>
    <w:rsid w:val="00AD6ACE"/>
    <w:rsid w:val="00B10E24"/>
    <w:rsid w:val="00B3201C"/>
    <w:rsid w:val="00B333EF"/>
    <w:rsid w:val="00B355F2"/>
    <w:rsid w:val="00B41B71"/>
    <w:rsid w:val="00B42FD7"/>
    <w:rsid w:val="00BA15EB"/>
    <w:rsid w:val="00BA1784"/>
    <w:rsid w:val="00BC371C"/>
    <w:rsid w:val="00BC4535"/>
    <w:rsid w:val="00BD230F"/>
    <w:rsid w:val="00BE75CE"/>
    <w:rsid w:val="00BF4436"/>
    <w:rsid w:val="00BF5379"/>
    <w:rsid w:val="00C4189B"/>
    <w:rsid w:val="00C42803"/>
    <w:rsid w:val="00C428D3"/>
    <w:rsid w:val="00C43109"/>
    <w:rsid w:val="00C45769"/>
    <w:rsid w:val="00C50BFE"/>
    <w:rsid w:val="00C52C0D"/>
    <w:rsid w:val="00C5739B"/>
    <w:rsid w:val="00C63DDC"/>
    <w:rsid w:val="00C645FE"/>
    <w:rsid w:val="00C70F92"/>
    <w:rsid w:val="00C83AA7"/>
    <w:rsid w:val="00C93C6C"/>
    <w:rsid w:val="00C96A6F"/>
    <w:rsid w:val="00CA2D44"/>
    <w:rsid w:val="00CB1550"/>
    <w:rsid w:val="00D020BA"/>
    <w:rsid w:val="00D03C07"/>
    <w:rsid w:val="00D16B27"/>
    <w:rsid w:val="00D16CF7"/>
    <w:rsid w:val="00D206C4"/>
    <w:rsid w:val="00D332EF"/>
    <w:rsid w:val="00D5000E"/>
    <w:rsid w:val="00D50B81"/>
    <w:rsid w:val="00D60A52"/>
    <w:rsid w:val="00D624F7"/>
    <w:rsid w:val="00D7364F"/>
    <w:rsid w:val="00D7578D"/>
    <w:rsid w:val="00D83FDC"/>
    <w:rsid w:val="00D841EB"/>
    <w:rsid w:val="00DC51DD"/>
    <w:rsid w:val="00DD29FB"/>
    <w:rsid w:val="00DF2B13"/>
    <w:rsid w:val="00DF7F25"/>
    <w:rsid w:val="00E00EC8"/>
    <w:rsid w:val="00E22BA2"/>
    <w:rsid w:val="00E278E7"/>
    <w:rsid w:val="00E27AA9"/>
    <w:rsid w:val="00E32449"/>
    <w:rsid w:val="00E331EF"/>
    <w:rsid w:val="00E34382"/>
    <w:rsid w:val="00E41594"/>
    <w:rsid w:val="00E47BE0"/>
    <w:rsid w:val="00E61AB1"/>
    <w:rsid w:val="00E63F8C"/>
    <w:rsid w:val="00E6445C"/>
    <w:rsid w:val="00E67CFF"/>
    <w:rsid w:val="00E725A4"/>
    <w:rsid w:val="00E73EB4"/>
    <w:rsid w:val="00E754F9"/>
    <w:rsid w:val="00E81D11"/>
    <w:rsid w:val="00E84AEA"/>
    <w:rsid w:val="00E911A6"/>
    <w:rsid w:val="00E96FEA"/>
    <w:rsid w:val="00EC1278"/>
    <w:rsid w:val="00EC1F16"/>
    <w:rsid w:val="00EC71C7"/>
    <w:rsid w:val="00ED1038"/>
    <w:rsid w:val="00EE01B3"/>
    <w:rsid w:val="00EE2D47"/>
    <w:rsid w:val="00EE3914"/>
    <w:rsid w:val="00EE57A1"/>
    <w:rsid w:val="00EF586B"/>
    <w:rsid w:val="00F102A8"/>
    <w:rsid w:val="00F23082"/>
    <w:rsid w:val="00F45D5A"/>
    <w:rsid w:val="00F56D4B"/>
    <w:rsid w:val="00F62315"/>
    <w:rsid w:val="00F63B68"/>
    <w:rsid w:val="00F6743C"/>
    <w:rsid w:val="00F7736F"/>
    <w:rsid w:val="00F829B7"/>
    <w:rsid w:val="00F964EE"/>
    <w:rsid w:val="00FA667E"/>
    <w:rsid w:val="00FB4864"/>
    <w:rsid w:val="00FC6392"/>
    <w:rsid w:val="00FE398F"/>
    <w:rsid w:val="00FE3A09"/>
    <w:rsid w:val="00FF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unhideWhenUsed/>
    <w:rsid w:val="004974D0"/>
    <w:rPr>
      <w:color w:val="0563C1"/>
      <w:u w:val="single"/>
    </w:rPr>
  </w:style>
  <w:style w:type="paragraph" w:customStyle="1" w:styleId="paragraph">
    <w:name w:val="paragraph"/>
    <w:basedOn w:val="Normal"/>
    <w:rsid w:val="0060417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eop">
    <w:name w:val="eop"/>
    <w:basedOn w:val="DefaultParagraphFont"/>
    <w:rsid w:val="0060417E"/>
  </w:style>
  <w:style w:type="character" w:customStyle="1" w:styleId="normaltextrun">
    <w:name w:val="normaltextrun"/>
    <w:basedOn w:val="DefaultParagraphFont"/>
    <w:rsid w:val="0060417E"/>
  </w:style>
  <w:style w:type="character" w:styleId="UnresolvedMention">
    <w:name w:val="Unresolved Mention"/>
    <w:basedOn w:val="DefaultParagraphFont"/>
    <w:uiPriority w:val="99"/>
    <w:semiHidden/>
    <w:unhideWhenUsed/>
    <w:rsid w:val="00992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636684406">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state-edu.zoom.us/j/97132843836"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nam04.safelinks.protection.outlook.com/?url=https%3A%2F%2Fmx.technolutions.net%2Fss%2Fc%2Fu001.KDW4Io7FlnyLZPy645sEZ5jmPV3Kr-O3K_xmHltohf8UAJTSfvdSzN-X2GcWiM0IShUcRmMClpPoFJoQ5PsPv9-EVWI1J6LCB1tUJYJgec2IrVf-8kTAPdZ74IvtiAR25F4aekiXM_r1u6mfBgaicrOKa6FRK0fyOwP3m_ofbeM%2F4jc%2FeODRhXP2RoyCzPCHY-SWvA%2Fh20%2Fh001.32YmoRKvz0LNxtybkmVQqS442l0BA8mMVKk_qK0XkU4&amp;data=05%7C02%7Cmarcia.sun%40okstate.edu%7Cfd7a8f148d3c44c50fdb08dde3caf7fb%7C2a69c91de8494e34a230cdf8b27e1964%7C0%7C0%7C638917183071005894%7CUnknown%7CTWFpbGZsb3d8eyJFbXB0eU1hcGkiOnRydWUsIlYiOiIwLjAuMDAwMCIsIlAiOiJXaW4zMiIsIkFOIjoiTWFpbCIsIldUIjoyfQ%3D%3D%7C0%7C%7C%7C&amp;sdata=%2BFiAdYvNezcwWbZW03C03GUj7va0sUivYHQa0Pn%2Fr4Y%3D&amp;reserved=0" TargetMode="External"/><Relationship Id="rId4" Type="http://schemas.openxmlformats.org/officeDocument/2006/relationships/numbering" Target="numbering.xml"/><Relationship Id="rId9" Type="http://schemas.openxmlformats.org/officeDocument/2006/relationships/hyperlink" Target="https://canvas.okstate.edu/courses/84470/assignments/24838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7E9A4-55FF-413E-9C45-A3418F8D7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9136</TotalTime>
  <Pages>7</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142</cp:revision>
  <cp:lastPrinted>2025-08-11T18:05:00Z</cp:lastPrinted>
  <dcterms:created xsi:type="dcterms:W3CDTF">2024-01-09T16:11:00Z</dcterms:created>
  <dcterms:modified xsi:type="dcterms:W3CDTF">2026-03-05T20:00:00Z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